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D2" w:rsidRPr="00927FD2" w:rsidRDefault="00927FD2" w:rsidP="007F1C15">
      <w:pPr>
        <w:jc w:val="center"/>
        <w:rPr>
          <w:b/>
          <w:iCs/>
          <w:sz w:val="28"/>
          <w:szCs w:val="28"/>
        </w:rPr>
      </w:pPr>
      <w:bookmarkStart w:id="0" w:name="_GoBack"/>
      <w:r>
        <w:rPr>
          <w:b/>
          <w:iCs/>
          <w:sz w:val="28"/>
          <w:szCs w:val="28"/>
        </w:rPr>
        <w:t>Законопроекты, внесенные на рассмотрение сессий Народного Хурала Республики Бурятия, в разработке которых приняли участие депутаты фракции «Справедливая Россия»</w:t>
      </w:r>
    </w:p>
    <w:bookmarkEnd w:id="0"/>
    <w:p w:rsidR="00927FD2" w:rsidRDefault="00927FD2" w:rsidP="00927FD2">
      <w:pPr>
        <w:jc w:val="both"/>
        <w:rPr>
          <w:b/>
          <w:i/>
          <w:iCs/>
        </w:rPr>
      </w:pPr>
    </w:p>
    <w:p w:rsidR="00D7128B" w:rsidRDefault="00D7128B" w:rsidP="00927FD2">
      <w:pPr>
        <w:pStyle w:val="a3"/>
        <w:numPr>
          <w:ilvl w:val="0"/>
          <w:numId w:val="2"/>
        </w:numPr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Вносится группой депутатов Народного Хурала Республики Бурятия. Проект на 23.01.2015 г.</w:t>
      </w:r>
    </w:p>
    <w:p w:rsidR="00D7128B" w:rsidRDefault="00D7128B" w:rsidP="00D7128B">
      <w:pPr>
        <w:pStyle w:val="a3"/>
        <w:ind w:left="0" w:firstLine="567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 внесении изменений в Закон Республики Бурятия «О бесплатном предоставлении в собственность земельных участков, находящихся в государственной и муниципальной собственности»</w:t>
      </w:r>
    </w:p>
    <w:p w:rsidR="00D7128B" w:rsidRDefault="00D7128B" w:rsidP="00D7128B">
      <w:pPr>
        <w:pStyle w:val="a3"/>
        <w:ind w:left="0" w:firstLine="567"/>
        <w:jc w:val="both"/>
        <w:rPr>
          <w:iCs/>
          <w:sz w:val="28"/>
          <w:szCs w:val="28"/>
        </w:rPr>
      </w:pPr>
      <w:r w:rsidRPr="00D7128B">
        <w:rPr>
          <w:iCs/>
          <w:sz w:val="28"/>
          <w:szCs w:val="28"/>
        </w:rPr>
        <w:t xml:space="preserve">Настоящий законопроект направлен </w:t>
      </w:r>
      <w:r>
        <w:rPr>
          <w:iCs/>
          <w:sz w:val="28"/>
          <w:szCs w:val="28"/>
        </w:rPr>
        <w:t>на приведение в соответствие с действующим законодательством и решению проблем по самовольному строительству в городе Улан-Удэ.</w:t>
      </w:r>
    </w:p>
    <w:p w:rsidR="00D7128B" w:rsidRDefault="00D7128B" w:rsidP="00D7128B">
      <w:pPr>
        <w:pStyle w:val="a3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состоянию на 1 января 2014 г. на территории г. Улан-Удэ насчитывается более 6000 самовольно возведенных жилых домов.</w:t>
      </w:r>
    </w:p>
    <w:p w:rsidR="00D7128B" w:rsidRDefault="00D7128B" w:rsidP="00D7128B">
      <w:pPr>
        <w:pStyle w:val="a3"/>
        <w:ind w:left="0" w:firstLine="567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Республике Бурятия был принят Закон Республики Бурятия от 07.03.2014 №284-</w:t>
      </w:r>
      <w:r>
        <w:rPr>
          <w:iCs/>
          <w:sz w:val="28"/>
          <w:szCs w:val="28"/>
          <w:lang w:val="en-US"/>
        </w:rPr>
        <w:t>V</w:t>
      </w:r>
      <w:r>
        <w:rPr>
          <w:iCs/>
          <w:sz w:val="28"/>
          <w:szCs w:val="28"/>
        </w:rPr>
        <w:t xml:space="preserve"> «О внесении изменений в Закон Республики Бурятия «О бесплатном предоставлении в собственность земельных участков, находящихся в государственной и муниципальной собственности», согласно которому право на приобретение земельного участка в собственность (бесплатно) имеют граждане, в фактическом пользовании которых находятся земельные участки с расположенными на них жилыми домами, созданными до вступления в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силу закона СССР от 6 марта 1990 года №1305-1 «О собственности в СССР», права на которые не были </w:t>
      </w:r>
      <w:r w:rsidR="00954E76">
        <w:rPr>
          <w:iCs/>
          <w:sz w:val="28"/>
          <w:szCs w:val="28"/>
        </w:rPr>
        <w:t>надлежаще оформлены  и зарегистрированы, находящиеся вне зон ограничения жилищного строительства в соответствии с градостроительным законодательством Российской Федерации и свободные от прав третьих лиц, при наличии документов, установленных частью 4.1 статьи 1.2 настоящего Закона</w:t>
      </w:r>
      <w:proofErr w:type="gramEnd"/>
      <w:r w:rsidR="00954E76">
        <w:rPr>
          <w:iCs/>
          <w:sz w:val="28"/>
          <w:szCs w:val="28"/>
        </w:rPr>
        <w:t xml:space="preserve"> </w:t>
      </w:r>
      <w:proofErr w:type="gramStart"/>
      <w:r w:rsidR="00954E76">
        <w:rPr>
          <w:iCs/>
          <w:sz w:val="28"/>
          <w:szCs w:val="28"/>
        </w:rPr>
        <w:t>(домовая книга, справка о регистрации (прописке) по месту жительства в указанном жилом доме и архивные сведения или квитанция об оплате земельного налога (платежей за землю).</w:t>
      </w:r>
      <w:proofErr w:type="gramEnd"/>
    </w:p>
    <w:p w:rsidR="00954E76" w:rsidRDefault="00954E76" w:rsidP="00D7128B">
      <w:pPr>
        <w:pStyle w:val="a3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За период действия закона с марта по декабрь 2014 года было предоставлено гражданам свыше 400 земельных участков.</w:t>
      </w:r>
    </w:p>
    <w:p w:rsidR="00954E76" w:rsidRDefault="00954E76" w:rsidP="00D7128B">
      <w:pPr>
        <w:pStyle w:val="a3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Основное количество земельных участков, не подлежащих узаконению в настоящее время, - это на которых расположены жилые дома, построенные до вступления в силу Земельного кодекса РФ.</w:t>
      </w:r>
    </w:p>
    <w:p w:rsidR="00954E76" w:rsidRDefault="00954E76" w:rsidP="00D7128B">
      <w:pPr>
        <w:pStyle w:val="a3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рамках внесенных поправок в закон возможность оформить право собственности на земельные участки смогут 1000 граждан, при условии наличия пакета документов, утвержденных законом, и при условии нахождения данного земельного участка вне зон с особыми условиями использования территорий, которые запрещают жилищное строительство в соответствии с градостроительным законодательством Российской Федерации.</w:t>
      </w:r>
    </w:p>
    <w:p w:rsidR="00954E76" w:rsidRDefault="00954E76" w:rsidP="00D7128B">
      <w:pPr>
        <w:pStyle w:val="a3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Предлагаемый проект закона не потребует дополнительного финансирования.</w:t>
      </w:r>
    </w:p>
    <w:p w:rsidR="00954E76" w:rsidRPr="00D7128B" w:rsidRDefault="00954E76" w:rsidP="00D7128B">
      <w:pPr>
        <w:pStyle w:val="a3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Коррупционные факторы отсутствуют.</w:t>
      </w:r>
    </w:p>
    <w:p w:rsidR="008C3091" w:rsidRPr="00927FD2" w:rsidRDefault="008C3091" w:rsidP="00927FD2">
      <w:pPr>
        <w:pStyle w:val="a3"/>
        <w:numPr>
          <w:ilvl w:val="0"/>
          <w:numId w:val="2"/>
        </w:numPr>
        <w:ind w:left="0" w:firstLine="567"/>
        <w:jc w:val="both"/>
        <w:rPr>
          <w:iCs/>
          <w:sz w:val="28"/>
          <w:szCs w:val="28"/>
        </w:rPr>
      </w:pPr>
      <w:r w:rsidRPr="00927FD2">
        <w:rPr>
          <w:iCs/>
          <w:sz w:val="28"/>
          <w:szCs w:val="28"/>
        </w:rPr>
        <w:lastRenderedPageBreak/>
        <w:t>Вносится депутатами Народного Хурала</w:t>
      </w:r>
      <w:r w:rsidR="00927FD2" w:rsidRPr="00927FD2">
        <w:rPr>
          <w:iCs/>
          <w:sz w:val="28"/>
          <w:szCs w:val="28"/>
        </w:rPr>
        <w:t xml:space="preserve"> </w:t>
      </w:r>
      <w:r w:rsidRPr="00927FD2">
        <w:rPr>
          <w:iCs/>
          <w:sz w:val="28"/>
          <w:szCs w:val="28"/>
        </w:rPr>
        <w:t xml:space="preserve">Республики Бурятия </w:t>
      </w:r>
      <w:proofErr w:type="spellStart"/>
      <w:r w:rsidRPr="00927FD2">
        <w:rPr>
          <w:b/>
          <w:iCs/>
          <w:sz w:val="28"/>
          <w:szCs w:val="28"/>
        </w:rPr>
        <w:t>Гармаевым</w:t>
      </w:r>
      <w:proofErr w:type="spellEnd"/>
      <w:r w:rsidRPr="00927FD2">
        <w:rPr>
          <w:b/>
          <w:iCs/>
          <w:sz w:val="28"/>
          <w:szCs w:val="28"/>
        </w:rPr>
        <w:t xml:space="preserve"> Б.Б.</w:t>
      </w:r>
      <w:r w:rsidRPr="00927FD2">
        <w:rPr>
          <w:iCs/>
          <w:sz w:val="28"/>
          <w:szCs w:val="28"/>
        </w:rPr>
        <w:t>,</w:t>
      </w:r>
      <w:r w:rsidR="00927FD2" w:rsidRPr="00927FD2">
        <w:rPr>
          <w:iCs/>
          <w:sz w:val="28"/>
          <w:szCs w:val="28"/>
        </w:rPr>
        <w:t xml:space="preserve"> </w:t>
      </w:r>
      <w:proofErr w:type="spellStart"/>
      <w:r w:rsidRPr="00927FD2">
        <w:rPr>
          <w:iCs/>
          <w:sz w:val="28"/>
          <w:szCs w:val="28"/>
        </w:rPr>
        <w:t>Галсановым</w:t>
      </w:r>
      <w:proofErr w:type="spellEnd"/>
      <w:r w:rsidRPr="00927FD2">
        <w:rPr>
          <w:iCs/>
          <w:sz w:val="28"/>
          <w:szCs w:val="28"/>
        </w:rPr>
        <w:t xml:space="preserve"> К.Ж., </w:t>
      </w:r>
      <w:proofErr w:type="spellStart"/>
      <w:r w:rsidRPr="00927FD2">
        <w:rPr>
          <w:b/>
          <w:iCs/>
          <w:sz w:val="28"/>
          <w:szCs w:val="28"/>
        </w:rPr>
        <w:t>Бухольцевой</w:t>
      </w:r>
      <w:proofErr w:type="spellEnd"/>
      <w:r w:rsidRPr="00927FD2">
        <w:rPr>
          <w:b/>
          <w:iCs/>
          <w:sz w:val="28"/>
          <w:szCs w:val="28"/>
        </w:rPr>
        <w:t xml:space="preserve"> О.В.</w:t>
      </w:r>
      <w:r w:rsidRPr="00927FD2">
        <w:rPr>
          <w:iCs/>
          <w:sz w:val="28"/>
          <w:szCs w:val="28"/>
        </w:rPr>
        <w:t>,</w:t>
      </w:r>
      <w:r w:rsidR="00927FD2" w:rsidRPr="00927FD2">
        <w:rPr>
          <w:iCs/>
          <w:sz w:val="28"/>
          <w:szCs w:val="28"/>
        </w:rPr>
        <w:t xml:space="preserve"> </w:t>
      </w:r>
      <w:r w:rsidRPr="00927FD2">
        <w:rPr>
          <w:iCs/>
          <w:sz w:val="28"/>
          <w:szCs w:val="28"/>
        </w:rPr>
        <w:t>Батуевым Ц.Б.</w:t>
      </w:r>
      <w:r w:rsidR="00927FD2" w:rsidRPr="00927FD2">
        <w:rPr>
          <w:iCs/>
          <w:sz w:val="28"/>
          <w:szCs w:val="28"/>
        </w:rPr>
        <w:t xml:space="preserve"> </w:t>
      </w:r>
      <w:r w:rsidRPr="00927FD2">
        <w:rPr>
          <w:iCs/>
          <w:sz w:val="28"/>
          <w:szCs w:val="28"/>
        </w:rPr>
        <w:t>Проект на 26.01.2015 г.</w:t>
      </w:r>
    </w:p>
    <w:p w:rsidR="008C3091" w:rsidRPr="008C3091" w:rsidRDefault="00927FD2" w:rsidP="00927FD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C3091">
        <w:rPr>
          <w:b/>
          <w:sz w:val="28"/>
          <w:szCs w:val="28"/>
        </w:rPr>
        <w:t xml:space="preserve">О Представителе по правам коренных малочисленных народов </w:t>
      </w:r>
      <w:r>
        <w:rPr>
          <w:b/>
          <w:sz w:val="28"/>
          <w:szCs w:val="28"/>
        </w:rPr>
        <w:t xml:space="preserve">в </w:t>
      </w:r>
      <w:r w:rsidR="008C3091">
        <w:rPr>
          <w:b/>
          <w:sz w:val="28"/>
          <w:szCs w:val="28"/>
        </w:rPr>
        <w:t>Народном Хурале Республики Бурятия</w:t>
      </w:r>
      <w:r>
        <w:rPr>
          <w:b/>
          <w:sz w:val="28"/>
          <w:szCs w:val="28"/>
        </w:rPr>
        <w:t>»</w:t>
      </w:r>
    </w:p>
    <w:p w:rsidR="008C3091" w:rsidRDefault="008C3091" w:rsidP="00927FD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r w:rsidRPr="005C4CD5">
        <w:rPr>
          <w:sz w:val="28"/>
          <w:szCs w:val="28"/>
        </w:rPr>
        <w:t xml:space="preserve">Проект закона Республики </w:t>
      </w:r>
      <w:r w:rsidRPr="004E2A5F">
        <w:rPr>
          <w:sz w:val="28"/>
          <w:szCs w:val="28"/>
        </w:rPr>
        <w:t xml:space="preserve">Бурятия «О </w:t>
      </w:r>
      <w:r>
        <w:rPr>
          <w:sz w:val="28"/>
          <w:szCs w:val="28"/>
        </w:rPr>
        <w:t>П</w:t>
      </w:r>
      <w:r w:rsidRPr="004E2A5F">
        <w:rPr>
          <w:sz w:val="28"/>
          <w:szCs w:val="28"/>
        </w:rPr>
        <w:t xml:space="preserve">редставителе по правам коренных малочисленных народов в Народном Хурале Республики Бурятия» (далее – законопроект) </w:t>
      </w:r>
      <w:r w:rsidRPr="004E2A5F">
        <w:rPr>
          <w:rFonts w:eastAsia="Calibri"/>
          <w:bCs/>
          <w:sz w:val="28"/>
          <w:szCs w:val="28"/>
          <w:lang w:eastAsia="ru-RU"/>
        </w:rPr>
        <w:t>разработан в</w:t>
      </w:r>
      <w:r>
        <w:rPr>
          <w:rFonts w:eastAsia="Calibri"/>
          <w:bCs/>
          <w:sz w:val="28"/>
          <w:szCs w:val="28"/>
          <w:lang w:eastAsia="ru-RU"/>
        </w:rPr>
        <w:t xml:space="preserve"> соответствии </w:t>
      </w:r>
      <w:r w:rsidRPr="00790706">
        <w:rPr>
          <w:sz w:val="28"/>
          <w:szCs w:val="28"/>
        </w:rPr>
        <w:t xml:space="preserve">с </w:t>
      </w:r>
      <w:hyperlink r:id="rId6" w:history="1">
        <w:r w:rsidRPr="00790706">
          <w:rPr>
            <w:sz w:val="28"/>
            <w:szCs w:val="28"/>
          </w:rPr>
          <w:t>Конституцией</w:t>
        </w:r>
      </w:hyperlink>
      <w:r w:rsidRPr="00790706">
        <w:rPr>
          <w:sz w:val="28"/>
          <w:szCs w:val="28"/>
        </w:rPr>
        <w:t xml:space="preserve"> Российской Федерации, федеральным законодательством, иными нормативными правовыми актами Российской Федерации, </w:t>
      </w:r>
      <w:hyperlink r:id="rId7" w:history="1">
        <w:r w:rsidRPr="00790706">
          <w:rPr>
            <w:sz w:val="28"/>
            <w:szCs w:val="28"/>
          </w:rPr>
          <w:t>Конституцией</w:t>
        </w:r>
      </w:hyperlink>
      <w:r w:rsidRPr="00790706">
        <w:rPr>
          <w:sz w:val="28"/>
          <w:szCs w:val="28"/>
        </w:rPr>
        <w:t xml:space="preserve"> Республики Бурятия, настоящим Законом, иными законами и нормативными правовыми актами Республики Бурятия</w:t>
      </w:r>
      <w:r>
        <w:rPr>
          <w:rFonts w:eastAsia="Calibri"/>
          <w:bCs/>
          <w:sz w:val="28"/>
          <w:szCs w:val="28"/>
          <w:lang w:eastAsia="ru-RU"/>
        </w:rPr>
        <w:t>.</w:t>
      </w:r>
    </w:p>
    <w:p w:rsidR="008C3091" w:rsidRDefault="008C3091" w:rsidP="00927F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ru-RU"/>
        </w:rPr>
        <w:t>Законопроект устанавливает</w:t>
      </w:r>
      <w:r>
        <w:rPr>
          <w:sz w:val="28"/>
          <w:szCs w:val="28"/>
        </w:rPr>
        <w:t xml:space="preserve"> </w:t>
      </w:r>
      <w:r w:rsidRPr="00790706">
        <w:rPr>
          <w:sz w:val="28"/>
          <w:szCs w:val="28"/>
        </w:rPr>
        <w:t xml:space="preserve">правовой статус, полномочия, порядок избрания, обеспечения деятельности и прекращения полномочий </w:t>
      </w:r>
      <w:r>
        <w:rPr>
          <w:sz w:val="28"/>
          <w:szCs w:val="28"/>
        </w:rPr>
        <w:t>П</w:t>
      </w:r>
      <w:r w:rsidRPr="00790706">
        <w:rPr>
          <w:sz w:val="28"/>
          <w:szCs w:val="28"/>
        </w:rPr>
        <w:t xml:space="preserve">редставителя по правам коренных малочисленных народов в Народном </w:t>
      </w:r>
      <w:r w:rsidRPr="001244D1">
        <w:rPr>
          <w:sz w:val="28"/>
          <w:szCs w:val="28"/>
        </w:rPr>
        <w:t>Хурале Республики Бурятия (далее - Представитель коренных малочисленных народов)</w:t>
      </w:r>
      <w:r>
        <w:rPr>
          <w:sz w:val="28"/>
          <w:szCs w:val="28"/>
        </w:rPr>
        <w:t>.</w:t>
      </w:r>
    </w:p>
    <w:p w:rsidR="008C3091" w:rsidRPr="00586E09" w:rsidRDefault="007F1C15" w:rsidP="00927FD2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ru-RU"/>
        </w:rPr>
      </w:pPr>
      <w:hyperlink r:id="rId8" w:history="1">
        <w:proofErr w:type="gramStart"/>
        <w:r w:rsidR="008C3091" w:rsidRPr="004E2A5F">
          <w:rPr>
            <w:rFonts w:eastAsia="Calibri"/>
            <w:bCs/>
            <w:sz w:val="28"/>
            <w:szCs w:val="28"/>
            <w:lang w:eastAsia="ru-RU"/>
          </w:rPr>
          <w:t>Законопроект</w:t>
        </w:r>
      </w:hyperlink>
      <w:r w:rsidR="008C3091" w:rsidRPr="004E2A5F">
        <w:rPr>
          <w:rFonts w:eastAsia="Calibri"/>
          <w:bCs/>
          <w:sz w:val="28"/>
          <w:szCs w:val="28"/>
          <w:lang w:eastAsia="ru-RU"/>
        </w:rPr>
        <w:t xml:space="preserve"> </w:t>
      </w:r>
      <w:r w:rsidR="008C3091" w:rsidRPr="00586E09">
        <w:rPr>
          <w:rFonts w:eastAsia="Calibri"/>
          <w:bCs/>
          <w:sz w:val="28"/>
          <w:szCs w:val="28"/>
          <w:lang w:eastAsia="ru-RU"/>
        </w:rPr>
        <w:t>направлен на дальнейшее совершенствование реализации Федерального закона «</w:t>
      </w:r>
      <w:hyperlink r:id="rId9" w:history="1">
        <w:r w:rsidR="008C3091" w:rsidRPr="00586E09">
          <w:rPr>
            <w:rFonts w:eastAsia="Calibri"/>
            <w:bCs/>
            <w:sz w:val="28"/>
            <w:szCs w:val="28"/>
            <w:lang w:eastAsia="ru-RU"/>
          </w:rPr>
          <w:t>О гарантиях прав</w:t>
        </w:r>
      </w:hyperlink>
      <w:r w:rsidR="008C3091" w:rsidRPr="00586E09">
        <w:rPr>
          <w:rFonts w:eastAsia="Calibri"/>
          <w:bCs/>
          <w:sz w:val="28"/>
          <w:szCs w:val="28"/>
          <w:lang w:eastAsia="ru-RU"/>
        </w:rPr>
        <w:t xml:space="preserve"> коренных малочисленных народов Российской Федерации</w:t>
      </w:r>
      <w:r w:rsidR="008C3091">
        <w:rPr>
          <w:rFonts w:eastAsia="Calibri"/>
          <w:bCs/>
          <w:sz w:val="28"/>
          <w:szCs w:val="28"/>
          <w:lang w:eastAsia="ru-RU"/>
        </w:rPr>
        <w:t>»</w:t>
      </w:r>
      <w:r w:rsidR="008C3091" w:rsidRPr="00586E09">
        <w:rPr>
          <w:rFonts w:eastAsia="Calibri"/>
          <w:bCs/>
          <w:sz w:val="28"/>
          <w:szCs w:val="28"/>
          <w:lang w:eastAsia="ru-RU"/>
        </w:rPr>
        <w:t xml:space="preserve">, </w:t>
      </w:r>
      <w:r w:rsidR="008C3091" w:rsidRPr="00586E09">
        <w:rPr>
          <w:sz w:val="28"/>
          <w:szCs w:val="28"/>
        </w:rPr>
        <w:t>Закона Республики Бурятия «О мерах государственной поддержки коренных малочисленных народов Российской Федерации, проживающих на территории Республики Бурятия»,</w:t>
      </w:r>
      <w:r w:rsidR="008C3091">
        <w:rPr>
          <w:sz w:val="28"/>
          <w:szCs w:val="28"/>
        </w:rPr>
        <w:t xml:space="preserve"> </w:t>
      </w:r>
      <w:r w:rsidR="008C3091" w:rsidRPr="00586E09">
        <w:rPr>
          <w:rFonts w:eastAsia="Calibri"/>
          <w:bCs/>
          <w:sz w:val="28"/>
          <w:szCs w:val="28"/>
          <w:lang w:eastAsia="ru-RU"/>
        </w:rPr>
        <w:t>а также ряда других законов и подзаконных актов, регулирующих отношения в сфере правового статуса и реализации прав коренных малочисленных народов Российской Федерации.</w:t>
      </w:r>
      <w:proofErr w:type="gramEnd"/>
    </w:p>
    <w:p w:rsidR="008C3091" w:rsidRDefault="008C3091" w:rsidP="00927F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2A5F">
        <w:rPr>
          <w:rFonts w:eastAsia="Calibri"/>
          <w:bCs/>
          <w:sz w:val="28"/>
          <w:szCs w:val="28"/>
          <w:lang w:eastAsia="ru-RU"/>
        </w:rPr>
        <w:t xml:space="preserve">Учитывая изложенное, принятие данного </w:t>
      </w:r>
      <w:proofErr w:type="gramStart"/>
      <w:r>
        <w:rPr>
          <w:rFonts w:eastAsia="Calibri"/>
          <w:bCs/>
          <w:sz w:val="28"/>
          <w:szCs w:val="28"/>
          <w:lang w:eastAsia="ru-RU"/>
        </w:rPr>
        <w:t>законо</w:t>
      </w:r>
      <w:hyperlink r:id="rId10" w:history="1">
        <w:r w:rsidRPr="004E2A5F">
          <w:rPr>
            <w:rFonts w:eastAsia="Calibri"/>
            <w:bCs/>
            <w:sz w:val="28"/>
            <w:szCs w:val="28"/>
            <w:lang w:eastAsia="ru-RU"/>
          </w:rPr>
          <w:t>проекта</w:t>
        </w:r>
        <w:proofErr w:type="gramEnd"/>
      </w:hyperlink>
      <w:r w:rsidRPr="004E2A5F">
        <w:rPr>
          <w:rFonts w:eastAsia="Calibri"/>
          <w:bCs/>
          <w:sz w:val="28"/>
          <w:szCs w:val="28"/>
          <w:lang w:eastAsia="ru-RU"/>
        </w:rPr>
        <w:t xml:space="preserve"> будет способствовать обеспечению правовой основы гарантий </w:t>
      </w:r>
      <w:r w:rsidRPr="00886644">
        <w:rPr>
          <w:sz w:val="28"/>
          <w:szCs w:val="28"/>
        </w:rPr>
        <w:t xml:space="preserve">государственной защиты прав </w:t>
      </w:r>
      <w:r>
        <w:rPr>
          <w:sz w:val="28"/>
          <w:szCs w:val="28"/>
        </w:rPr>
        <w:t xml:space="preserve">коренных </w:t>
      </w:r>
      <w:r w:rsidRPr="00886644">
        <w:rPr>
          <w:sz w:val="28"/>
          <w:szCs w:val="28"/>
        </w:rPr>
        <w:t>малочисленных народов</w:t>
      </w:r>
      <w:r>
        <w:rPr>
          <w:sz w:val="28"/>
          <w:szCs w:val="28"/>
        </w:rPr>
        <w:t>; с</w:t>
      </w:r>
      <w:r w:rsidRPr="00886644">
        <w:rPr>
          <w:sz w:val="28"/>
          <w:szCs w:val="28"/>
        </w:rPr>
        <w:t>овершенствовани</w:t>
      </w:r>
      <w:r>
        <w:rPr>
          <w:sz w:val="28"/>
          <w:szCs w:val="28"/>
        </w:rPr>
        <w:t>ю</w:t>
      </w:r>
      <w:r w:rsidRPr="00886644">
        <w:rPr>
          <w:sz w:val="28"/>
          <w:szCs w:val="28"/>
        </w:rPr>
        <w:t xml:space="preserve"> механизма обеспечения и защиты прав </w:t>
      </w:r>
      <w:r>
        <w:rPr>
          <w:sz w:val="28"/>
          <w:szCs w:val="28"/>
        </w:rPr>
        <w:t xml:space="preserve">коренных </w:t>
      </w:r>
      <w:r w:rsidRPr="00886644">
        <w:rPr>
          <w:sz w:val="28"/>
          <w:szCs w:val="28"/>
        </w:rPr>
        <w:t>малочисленных народов</w:t>
      </w:r>
      <w:r>
        <w:rPr>
          <w:sz w:val="28"/>
          <w:szCs w:val="28"/>
        </w:rPr>
        <w:t xml:space="preserve">. </w:t>
      </w:r>
    </w:p>
    <w:p w:rsidR="00353D28" w:rsidRDefault="008C3091" w:rsidP="00927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 </w:t>
      </w:r>
      <w:r w:rsidRPr="00C1025C">
        <w:rPr>
          <w:sz w:val="28"/>
          <w:szCs w:val="28"/>
        </w:rPr>
        <w:t>дополняет существующие средства обеспечения защиты прав коренных малочисленных народов Российской Федерации, не отменяет и не влечет пересмотра компетенции государственных органов, обеспечивающих защиту и восстановление нарушенных прав коренных малочисленных народов</w:t>
      </w:r>
      <w:r>
        <w:rPr>
          <w:sz w:val="28"/>
          <w:szCs w:val="28"/>
        </w:rPr>
        <w:t>.</w:t>
      </w:r>
    </w:p>
    <w:p w:rsidR="00927FD2" w:rsidRDefault="00927FD2" w:rsidP="00927FD2">
      <w:pPr>
        <w:jc w:val="both"/>
        <w:rPr>
          <w:sz w:val="28"/>
          <w:szCs w:val="28"/>
        </w:rPr>
      </w:pPr>
    </w:p>
    <w:p w:rsidR="00927FD2" w:rsidRPr="00927FD2" w:rsidRDefault="00927FD2" w:rsidP="00927FD2">
      <w:pPr>
        <w:jc w:val="both"/>
      </w:pPr>
    </w:p>
    <w:p w:rsidR="008C3091" w:rsidRPr="00927FD2" w:rsidRDefault="008C3091" w:rsidP="00927FD2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27FD2">
        <w:rPr>
          <w:sz w:val="28"/>
          <w:szCs w:val="28"/>
        </w:rPr>
        <w:t>Вносится группой депутатов Наро</w:t>
      </w:r>
      <w:r w:rsidR="00927FD2">
        <w:rPr>
          <w:sz w:val="28"/>
          <w:szCs w:val="28"/>
        </w:rPr>
        <w:t xml:space="preserve">дного Хурала Республики Бурятия. </w:t>
      </w:r>
      <w:r w:rsidRPr="00927FD2">
        <w:rPr>
          <w:sz w:val="28"/>
          <w:szCs w:val="28"/>
        </w:rPr>
        <w:t>Проект на 26.01.2015 г.</w:t>
      </w:r>
    </w:p>
    <w:p w:rsidR="008C3091" w:rsidRPr="00927FD2" w:rsidRDefault="008C3091" w:rsidP="00927FD2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отдельные постановления Народного Хурала Республики Бурятия и признании </w:t>
      </w:r>
      <w:proofErr w:type="gramStart"/>
      <w:r>
        <w:rPr>
          <w:b/>
          <w:color w:val="000000"/>
          <w:sz w:val="28"/>
          <w:szCs w:val="28"/>
        </w:rPr>
        <w:t>утратившим</w:t>
      </w:r>
      <w:proofErr w:type="gramEnd"/>
      <w:r>
        <w:rPr>
          <w:b/>
          <w:color w:val="000000"/>
          <w:sz w:val="28"/>
          <w:szCs w:val="28"/>
        </w:rPr>
        <w:t xml:space="preserve"> силу постановления Народного Хурала Республики Бурятия от 17 сентября 2013 года № 21-V «О структуре Народного Хурала Республики Бурятия пятого созыва»</w:t>
      </w:r>
      <w:r w:rsidR="00927FD2">
        <w:rPr>
          <w:b/>
          <w:color w:val="000000"/>
          <w:sz w:val="28"/>
          <w:szCs w:val="28"/>
        </w:rPr>
        <w:t>.</w:t>
      </w:r>
    </w:p>
    <w:p w:rsidR="008C3091" w:rsidRDefault="008C3091" w:rsidP="00927FD2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Настоящий проект постановления разработан в целях устранения имеющихся противоречий и правовых пробелов в отдельных постановлениях </w:t>
      </w:r>
      <w:r>
        <w:rPr>
          <w:spacing w:val="-2"/>
          <w:sz w:val="28"/>
          <w:szCs w:val="28"/>
        </w:rPr>
        <w:lastRenderedPageBreak/>
        <w:t>Народного Хурала Республики Бурятия в части изменения количества, наименований и вопросов ведения комитетов Народного Хурала.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В соответствии с действующей редакцией пункта 2 статьи 18 Регламента Народный Хурал образует комитеты согласно утвержденной на первой сессии Народного Хурала </w:t>
      </w:r>
      <w:r>
        <w:rPr>
          <w:i/>
          <w:sz w:val="28"/>
          <w:szCs w:val="28"/>
        </w:rPr>
        <w:t>структуре</w:t>
      </w:r>
      <w:r>
        <w:rPr>
          <w:sz w:val="28"/>
          <w:szCs w:val="28"/>
        </w:rPr>
        <w:t xml:space="preserve"> Народного Хурала. Согласно пункту 2 статьи 14 Закона Республики Бурятия «О Народном Хурале Республики Бурятия», пункту 4 статьи 18 Регламента комитеты Народного Хурала образуются </w:t>
      </w:r>
      <w:r>
        <w:rPr>
          <w:i/>
          <w:sz w:val="28"/>
          <w:szCs w:val="28"/>
        </w:rPr>
        <w:t xml:space="preserve">на срок полномочий </w:t>
      </w:r>
      <w:r>
        <w:rPr>
          <w:sz w:val="28"/>
          <w:szCs w:val="28"/>
        </w:rPr>
        <w:t>депутатов соответствующего созыва. Таким образом, комитеты Народного Хурала образуются на срок полномочий депутатов Народного Хурала в соответствии со структурой Народного Хурала, утвержденной на первой сессии Народного Хурала.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Приведенные положения не предусматривают возможность внесения </w:t>
      </w:r>
      <w:r>
        <w:rPr>
          <w:i/>
          <w:sz w:val="28"/>
          <w:szCs w:val="28"/>
        </w:rPr>
        <w:t xml:space="preserve">в течение </w:t>
      </w:r>
      <w:proofErr w:type="gramStart"/>
      <w:r>
        <w:rPr>
          <w:i/>
          <w:sz w:val="28"/>
          <w:szCs w:val="28"/>
        </w:rPr>
        <w:t>срока полномочий</w:t>
      </w:r>
      <w:r>
        <w:rPr>
          <w:sz w:val="28"/>
          <w:szCs w:val="28"/>
        </w:rPr>
        <w:t xml:space="preserve"> депутатов Народного Хурала каких-либо изменений</w:t>
      </w:r>
      <w:proofErr w:type="gramEnd"/>
      <w:r>
        <w:rPr>
          <w:sz w:val="28"/>
          <w:szCs w:val="28"/>
        </w:rPr>
        <w:t xml:space="preserve"> в утвержденную структуру Народного Хурала в части образованных на первой сессии комитетов.  Так, совершенно неясно, возможны ли </w:t>
      </w:r>
      <w:r>
        <w:rPr>
          <w:i/>
          <w:sz w:val="28"/>
          <w:szCs w:val="28"/>
        </w:rPr>
        <w:t>изменения наименований и вопросов ведения существующих комитетов,</w:t>
      </w:r>
      <w:r>
        <w:rPr>
          <w:sz w:val="28"/>
          <w:szCs w:val="28"/>
        </w:rPr>
        <w:t xml:space="preserve"> в каком порядке могут быть осуществлены данные изменения.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согласно пункту 3 статьи 18 Регламента в случае необходимости могут образовываться и </w:t>
      </w:r>
      <w:r>
        <w:rPr>
          <w:i/>
          <w:sz w:val="28"/>
          <w:szCs w:val="28"/>
        </w:rPr>
        <w:t>другие</w:t>
      </w:r>
      <w:r>
        <w:rPr>
          <w:sz w:val="28"/>
          <w:szCs w:val="28"/>
        </w:rPr>
        <w:t xml:space="preserve"> комитеты. Решение об образовании или о ликвидации комитета оформляется постановлением Народного Хурала. Вместе с тем непонятно, повлекут ли образование или ликвидация комитета внесение изменений в утвержденную на первой сессии структуру Народного Хурала, войдут ли в нее вновь образованные комитеты. Очевидно, что данные изменения должны повлечь соответствующее изменение структуры Народного Хурала, поскольку комитеты являются его структурными подразделениями. Однако это не согласуется с логикой пятилетней незыблемости утвержденной на первой сессии структуры Народного Хурала, вытекающей из пункта 2 статьи 14 Закона Республики Бурятия «О Народном Хурале Республики Бурятия» и пунктов 2 и 4 статьи 18 Регламента. 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действующей редакцией пунктов 2 – 4 статьи 18 Регламента, можно прийти к абсолютно нелогичному и противоречащему здравому смыслу выводу о том, что замена даже одного слова в наименовании </w:t>
      </w:r>
      <w:r>
        <w:rPr>
          <w:i/>
          <w:sz w:val="28"/>
          <w:szCs w:val="28"/>
        </w:rPr>
        <w:t>существующего</w:t>
      </w:r>
      <w:r>
        <w:rPr>
          <w:sz w:val="28"/>
          <w:szCs w:val="28"/>
        </w:rPr>
        <w:t xml:space="preserve"> комитета синонимом будет означать образование </w:t>
      </w:r>
      <w:r>
        <w:rPr>
          <w:i/>
          <w:sz w:val="28"/>
          <w:szCs w:val="28"/>
        </w:rPr>
        <w:t>нового</w:t>
      </w:r>
      <w:r>
        <w:rPr>
          <w:sz w:val="28"/>
          <w:szCs w:val="28"/>
        </w:rPr>
        <w:t xml:space="preserve"> комитета в утвержденной на первой сессии структуре Народного Хурала. 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практике данный правой пробел приводит к невозможности депутатов Народного Хурала в течение всего пятилетнего срока полномочий внести какое-либо изменение в наименование комитета, членами которого они являются.</w:t>
      </w:r>
      <w:proofErr w:type="gramEnd"/>
      <w:r>
        <w:rPr>
          <w:sz w:val="28"/>
          <w:szCs w:val="28"/>
        </w:rPr>
        <w:t xml:space="preserve"> При этом вполне обоснованно полагать, что мнение депутата относительно наименования конкретного Комитета на первой сессии Народного Хурала, когда депутат еще фактически не является членом данного Комитета и не знаком предметно с его деятельностью, может измениться после непосредственной работы в этом Комитете. 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Более того нельзя отрицать, что в течение пятилетнего срока полномочий депутатов Народного Хурала происходит непрерывное и динамичное развитие профильных для комитетов сфер правоотношений и общественных процессов, совершенствуются существующие и появляются новые приоритеты государственной политики. Очевидно, что предпосылок для этого может быть множество – начиная от изменений в политике и законодательстве на федеральном уровне вплоть до закономерных явлений устаревания лексики и изменения терминологии. Нельзя исключать и вероятности того, что с развитием и расширением круга профильных для комитета вопросов ведения его наименование со временем может не в полной мере отражать и соответствовать предмету непосредственной деятельности комитета. В этих условиях наименование и вопросы ведения </w:t>
      </w:r>
      <w:proofErr w:type="gramStart"/>
      <w:r>
        <w:rPr>
          <w:sz w:val="28"/>
          <w:szCs w:val="28"/>
        </w:rPr>
        <w:t>комитета</w:t>
      </w:r>
      <w:proofErr w:type="gramEnd"/>
      <w:r>
        <w:rPr>
          <w:sz w:val="28"/>
          <w:szCs w:val="28"/>
        </w:rPr>
        <w:t xml:space="preserve"> несомненно должны своевременно корректироваться в целях актуализации и соответствия существующим реалиям жизни, а также взаимного согласования.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вызывает сомнения тезис, что наименование Комитета законодательного органа субъекта Российской Федерации должно быть актуальным в любой момент времени, соответствуя его статусу, четко и в полной мере отражая предмет его деятельности. </w:t>
      </w:r>
    </w:p>
    <w:p w:rsidR="008C3091" w:rsidRDefault="008C3091" w:rsidP="00927FD2">
      <w:pPr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сложившейся ситуации комитеты фактически на пятилетний срок полномочий стали «заложниками» непроработанных и противоречивых регламентных норм и процедур, влекущих несопоставимые с реальностью и здравым смыслом последствия, не способствующих, а напротив создающих препятствия эффективной работе Комитета. Представляется объективным, что комитеты, ежедневно исполняя законодательно возложенные на них полномочия, больше чем какой-либо из структурных органов и подразделений Народного Хурала осведомлены о предмете своей непосредственной деятельности, профильных вопросах ведения, в связи с чем вправе иметь наименования, </w:t>
      </w:r>
      <w:proofErr w:type="gramStart"/>
      <w:r>
        <w:rPr>
          <w:spacing w:val="-2"/>
          <w:sz w:val="28"/>
          <w:szCs w:val="28"/>
        </w:rPr>
        <w:t>которые</w:t>
      </w:r>
      <w:proofErr w:type="gramEnd"/>
      <w:r>
        <w:rPr>
          <w:spacing w:val="-2"/>
          <w:sz w:val="28"/>
          <w:szCs w:val="28"/>
        </w:rPr>
        <w:t xml:space="preserve"> по мнению самих комитетов являются наиболее правильными, актуальными и наилучшим образом отражают сущность их деятельности. 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действующие положения статьи 18 Регламента Народного Хурала привели к возникновению абсурдной ситуации, когда обоснованное предложение Комитета Народного Хурала Республики Бурятия по экономической политике, использованию природных ресурсов по </w:t>
      </w:r>
      <w:r>
        <w:rPr>
          <w:i/>
          <w:sz w:val="28"/>
          <w:szCs w:val="28"/>
        </w:rPr>
        <w:t xml:space="preserve">актуализации </w:t>
      </w:r>
      <w:r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оптимизации</w:t>
      </w:r>
      <w:r>
        <w:rPr>
          <w:sz w:val="28"/>
          <w:szCs w:val="28"/>
        </w:rPr>
        <w:t xml:space="preserve"> собственного наименования, принятого </w:t>
      </w:r>
      <w:r>
        <w:rPr>
          <w:i/>
          <w:sz w:val="28"/>
          <w:szCs w:val="28"/>
        </w:rPr>
        <w:t>17 лет</w:t>
      </w:r>
      <w:r>
        <w:rPr>
          <w:sz w:val="28"/>
          <w:szCs w:val="28"/>
        </w:rPr>
        <w:t xml:space="preserve"> назад, оказалось влекущим возникновение юридической коллизии. При этом Комитет предлагал в наименовании  слова «</w:t>
      </w:r>
      <w:r>
        <w:rPr>
          <w:i/>
          <w:sz w:val="28"/>
          <w:szCs w:val="28"/>
        </w:rPr>
        <w:t>использованию природных ресурсов</w:t>
      </w:r>
      <w:r>
        <w:rPr>
          <w:sz w:val="28"/>
          <w:szCs w:val="28"/>
        </w:rPr>
        <w:t>» заменить словом «</w:t>
      </w:r>
      <w:r>
        <w:rPr>
          <w:i/>
          <w:sz w:val="28"/>
          <w:szCs w:val="28"/>
        </w:rPr>
        <w:t>природопользованию</w:t>
      </w:r>
      <w:r>
        <w:rPr>
          <w:sz w:val="28"/>
          <w:szCs w:val="28"/>
        </w:rPr>
        <w:t>», слова «</w:t>
      </w:r>
      <w:r>
        <w:rPr>
          <w:i/>
          <w:sz w:val="28"/>
          <w:szCs w:val="28"/>
        </w:rPr>
        <w:t>охране окружающей среды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–</w:t>
      </w:r>
      <w:r>
        <w:rPr>
          <w:sz w:val="28"/>
          <w:szCs w:val="28"/>
        </w:rPr>
        <w:t xml:space="preserve"> словом «</w:t>
      </w:r>
      <w:r>
        <w:rPr>
          <w:i/>
          <w:sz w:val="28"/>
          <w:szCs w:val="28"/>
        </w:rPr>
        <w:t>экологии</w:t>
      </w:r>
      <w:r>
        <w:rPr>
          <w:sz w:val="28"/>
          <w:szCs w:val="28"/>
        </w:rPr>
        <w:t>». С</w:t>
      </w:r>
      <w:r>
        <w:rPr>
          <w:bCs/>
          <w:sz w:val="28"/>
          <w:szCs w:val="28"/>
        </w:rPr>
        <w:t xml:space="preserve">ловосочетание «использование природных ресурсов» в </w:t>
      </w:r>
      <w:r>
        <w:rPr>
          <w:bCs/>
          <w:sz w:val="28"/>
          <w:szCs w:val="28"/>
          <w:u w:val="single"/>
        </w:rPr>
        <w:t>наименованиях комитетов и комиссий законодательных органов субъектов Российской Федерации</w:t>
      </w:r>
      <w:r>
        <w:rPr>
          <w:bCs/>
          <w:sz w:val="28"/>
          <w:szCs w:val="28"/>
        </w:rPr>
        <w:t xml:space="preserve"> используется только в </w:t>
      </w:r>
      <w:r>
        <w:rPr>
          <w:b/>
          <w:bCs/>
          <w:i/>
          <w:sz w:val="28"/>
          <w:szCs w:val="28"/>
        </w:rPr>
        <w:t>двух</w:t>
      </w:r>
      <w:r>
        <w:rPr>
          <w:bCs/>
          <w:sz w:val="28"/>
          <w:szCs w:val="28"/>
        </w:rPr>
        <w:t xml:space="preserve"> случаях, в то время как слово «природопользование» – в </w:t>
      </w:r>
      <w:r>
        <w:rPr>
          <w:b/>
          <w:bCs/>
          <w:i/>
          <w:sz w:val="28"/>
          <w:szCs w:val="28"/>
        </w:rPr>
        <w:t>49</w:t>
      </w:r>
      <w:r>
        <w:rPr>
          <w:bCs/>
          <w:sz w:val="28"/>
          <w:szCs w:val="28"/>
        </w:rPr>
        <w:t xml:space="preserve"> случаях. Аналогично словосочетание «охрана окружающей среды» </w:t>
      </w:r>
      <w:r>
        <w:rPr>
          <w:bCs/>
          <w:sz w:val="28"/>
          <w:szCs w:val="28"/>
        </w:rPr>
        <w:lastRenderedPageBreak/>
        <w:t xml:space="preserve">встречается в наименованиях в </w:t>
      </w:r>
      <w:r>
        <w:rPr>
          <w:b/>
          <w:bCs/>
          <w:i/>
          <w:sz w:val="28"/>
          <w:szCs w:val="28"/>
        </w:rPr>
        <w:t>восьми</w:t>
      </w:r>
      <w:r>
        <w:rPr>
          <w:bCs/>
          <w:sz w:val="28"/>
          <w:szCs w:val="28"/>
        </w:rPr>
        <w:t xml:space="preserve"> случаях, в то время как слово «экология» – в </w:t>
      </w:r>
      <w:r>
        <w:rPr>
          <w:b/>
          <w:bCs/>
          <w:i/>
          <w:sz w:val="28"/>
          <w:szCs w:val="28"/>
        </w:rPr>
        <w:t>36</w:t>
      </w:r>
      <w:r>
        <w:rPr>
          <w:bCs/>
          <w:sz w:val="28"/>
          <w:szCs w:val="28"/>
        </w:rPr>
        <w:t xml:space="preserve"> случаях.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непроработанные и недальновидные по своей природе положения статьи 18 Регламента, по сути влекущие пятилетнюю незыблемость структуры Народного Хурала в части наименований образованных на первой сессии комитетов, не должны выступать барьером для объективных и обоснованных предложений самих комитетов Народного Хурала, направленных на улучшение их деятельности. </w:t>
      </w:r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proofErr w:type="spellStart"/>
      <w:proofErr w:type="gramStart"/>
      <w:r>
        <w:rPr>
          <w:sz w:val="28"/>
          <w:szCs w:val="28"/>
        </w:rPr>
        <w:t>Деструктивность</w:t>
      </w:r>
      <w:proofErr w:type="spellEnd"/>
      <w:r>
        <w:rPr>
          <w:sz w:val="28"/>
          <w:szCs w:val="28"/>
        </w:rPr>
        <w:t xml:space="preserve"> подхода, закрепленного действующей редакцией статьи 18 Регламента, объясняется и тем, что </w:t>
      </w:r>
      <w:r>
        <w:rPr>
          <w:b/>
          <w:i/>
          <w:sz w:val="28"/>
          <w:szCs w:val="28"/>
        </w:rPr>
        <w:t>образование</w:t>
      </w:r>
      <w:r>
        <w:rPr>
          <w:sz w:val="28"/>
          <w:szCs w:val="28"/>
        </w:rPr>
        <w:t xml:space="preserve"> комитетов Народного Хурала на срок полномочий депутатов Народного Хурала не следует однобоко трактовать как пятилетнее закрепление наименований Комитетов в принятом на первой сессии постановлении Народного Хурала, но как </w:t>
      </w:r>
      <w:r>
        <w:rPr>
          <w:b/>
          <w:i/>
          <w:sz w:val="28"/>
          <w:szCs w:val="28"/>
        </w:rPr>
        <w:t xml:space="preserve">формирование из числа депутатов Народного Хурала </w:t>
      </w:r>
      <w:r>
        <w:rPr>
          <w:b/>
          <w:i/>
          <w:sz w:val="28"/>
          <w:szCs w:val="28"/>
          <w:u w:val="single"/>
        </w:rPr>
        <w:t>составов комитетов</w:t>
      </w:r>
      <w:r>
        <w:rPr>
          <w:b/>
          <w:i/>
          <w:sz w:val="28"/>
          <w:szCs w:val="28"/>
        </w:rPr>
        <w:t xml:space="preserve"> на срок полномочий депутатов соответствующего созыва</w:t>
      </w:r>
      <w:r>
        <w:rPr>
          <w:sz w:val="28"/>
          <w:szCs w:val="28"/>
        </w:rPr>
        <w:t>.</w:t>
      </w:r>
      <w:r>
        <w:rPr>
          <w:sz w:val="28"/>
          <w:szCs w:val="28"/>
          <w:u w:val="single"/>
        </w:rPr>
        <w:t xml:space="preserve"> </w:t>
      </w:r>
      <w:proofErr w:type="gramEnd"/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соответствии с частью 5 статьи 83 Конституции Республики Бурятия </w:t>
      </w:r>
      <w:r>
        <w:rPr>
          <w:bCs/>
          <w:iCs/>
          <w:sz w:val="28"/>
          <w:szCs w:val="28"/>
        </w:rPr>
        <w:t>Народный Хурал образует Совет Народного Хурала, комитеты и комиссии. С</w:t>
      </w:r>
      <w:r>
        <w:rPr>
          <w:sz w:val="28"/>
          <w:szCs w:val="28"/>
        </w:rPr>
        <w:t xml:space="preserve">огласно Закону Республики Бурятия «О Народном Хурале Республики Бурятия» комитеты, как и Совет Народного Хурала, являются постоянно действующими структурными органами Народного Хурала. Однако Совет Народного Хурала не образуется каждый раз на первой сессии путем принятия соответствующего постановления, а лишь утверждается </w:t>
      </w:r>
      <w:r>
        <w:rPr>
          <w:b/>
          <w:i/>
          <w:sz w:val="28"/>
          <w:szCs w:val="28"/>
        </w:rPr>
        <w:t>обновленный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состав</w:t>
      </w:r>
      <w:r>
        <w:rPr>
          <w:sz w:val="28"/>
          <w:szCs w:val="28"/>
        </w:rPr>
        <w:t xml:space="preserve"> Совета Народного Хурала. Эта логика должна быть применима и в отношении комитетов Народного Хурала. </w:t>
      </w:r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законодатель в данном отношении оказался более предусмотрителен, установив в явной форме возможность </w:t>
      </w:r>
      <w:r>
        <w:rPr>
          <w:i/>
          <w:sz w:val="28"/>
          <w:szCs w:val="28"/>
        </w:rPr>
        <w:t>изменения названий существующих комитетов</w:t>
      </w:r>
      <w:r>
        <w:rPr>
          <w:sz w:val="28"/>
          <w:szCs w:val="28"/>
        </w:rPr>
        <w:t xml:space="preserve">. Так, согласно части 2 статьи 20 Регламента Государственной Думы Федерального Собрания Российской Федерации образование или ликвидация комитета Государственной Думы, а также </w:t>
      </w:r>
      <w:r>
        <w:rPr>
          <w:b/>
          <w:i/>
          <w:sz w:val="28"/>
          <w:szCs w:val="28"/>
        </w:rPr>
        <w:t>изменение его названия</w:t>
      </w:r>
      <w:r>
        <w:rPr>
          <w:sz w:val="28"/>
          <w:szCs w:val="28"/>
        </w:rPr>
        <w:t xml:space="preserve"> производится путем принятия постановлений Государственной Думы о внесении соответствующих изменений в часть первую настоящей статьи. При этом часть первая статьи 20 содержит перечень комитетов, образуемых Государственной Думой. </w:t>
      </w:r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аналогичному пути пошли многие законодательные (представительные) органы субъектов Российской Федерации, которые в положениях собственных регламентов в явном виде предусмотрели </w:t>
      </w:r>
      <w:r>
        <w:rPr>
          <w:i/>
          <w:sz w:val="28"/>
          <w:szCs w:val="28"/>
        </w:rPr>
        <w:t>возможность изменения наименований существующих комитетов</w:t>
      </w:r>
      <w:r>
        <w:rPr>
          <w:sz w:val="28"/>
          <w:szCs w:val="28"/>
        </w:rPr>
        <w:t xml:space="preserve"> в течение срока полномочий депутатов соответствующего созыва. </w:t>
      </w:r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 учетом изложенного и </w:t>
      </w:r>
      <w:proofErr w:type="gramStart"/>
      <w:r>
        <w:rPr>
          <w:spacing w:val="-2"/>
          <w:sz w:val="28"/>
          <w:szCs w:val="28"/>
        </w:rPr>
        <w:t>принимая во внимание практику законодательных органов субъектов Российской Федерации настоящим проектом постановления предлагается установить, что</w:t>
      </w:r>
      <w:proofErr w:type="gramEnd"/>
      <w:r>
        <w:rPr>
          <w:spacing w:val="-2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количество комитетов Народного Хурала, их наименования и вопросы ведения определяются</w:t>
      </w:r>
      <w:r>
        <w:rPr>
          <w:spacing w:val="-2"/>
          <w:sz w:val="28"/>
          <w:szCs w:val="28"/>
        </w:rPr>
        <w:t xml:space="preserve"> </w:t>
      </w:r>
      <w:r>
        <w:rPr>
          <w:b/>
          <w:i/>
          <w:spacing w:val="-2"/>
          <w:sz w:val="28"/>
          <w:szCs w:val="28"/>
        </w:rPr>
        <w:t>Положением о комитетах Народного Хурала</w:t>
      </w:r>
      <w:r>
        <w:rPr>
          <w:spacing w:val="-2"/>
          <w:sz w:val="28"/>
          <w:szCs w:val="28"/>
        </w:rPr>
        <w:t xml:space="preserve">. Так, в действующем </w:t>
      </w:r>
      <w:r>
        <w:rPr>
          <w:i/>
          <w:spacing w:val="-2"/>
          <w:sz w:val="28"/>
          <w:szCs w:val="28"/>
        </w:rPr>
        <w:t>Положении о комитетах Народного Хурала Республики Бурятия</w:t>
      </w:r>
      <w:r>
        <w:rPr>
          <w:spacing w:val="-2"/>
          <w:sz w:val="28"/>
          <w:szCs w:val="28"/>
        </w:rPr>
        <w:t xml:space="preserve">, утвержденном постановлением Народного Хурала от 17 августа 2000 </w:t>
      </w:r>
      <w:r>
        <w:rPr>
          <w:spacing w:val="-2"/>
          <w:sz w:val="28"/>
          <w:szCs w:val="28"/>
        </w:rPr>
        <w:lastRenderedPageBreak/>
        <w:t xml:space="preserve">года № 481-II, наряду с иными положениями приведены наименования комитетов и вопросы их ведения. Однако изменение данного Положения в части переименования существующих комитетов </w:t>
      </w:r>
      <w:proofErr w:type="gramStart"/>
      <w:r>
        <w:rPr>
          <w:spacing w:val="-2"/>
          <w:sz w:val="28"/>
          <w:szCs w:val="28"/>
        </w:rPr>
        <w:t>сегодня</w:t>
      </w:r>
      <w:proofErr w:type="gramEnd"/>
      <w:r>
        <w:rPr>
          <w:spacing w:val="-2"/>
          <w:sz w:val="28"/>
          <w:szCs w:val="28"/>
        </w:rPr>
        <w:t xml:space="preserve"> по сути заблокировано положениями статьи 18 Регламента. 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этим в статье 18 Регламента предлагается закрепить положение о том, что </w:t>
      </w:r>
      <w:r>
        <w:rPr>
          <w:b/>
          <w:i/>
          <w:sz w:val="28"/>
          <w:szCs w:val="28"/>
        </w:rPr>
        <w:t xml:space="preserve">в течение </w:t>
      </w:r>
      <w:proofErr w:type="gramStart"/>
      <w:r>
        <w:rPr>
          <w:b/>
          <w:i/>
          <w:sz w:val="28"/>
          <w:szCs w:val="28"/>
        </w:rPr>
        <w:t>срока полномочий депутатов Народного Хурала соответствующего созыва</w:t>
      </w:r>
      <w:proofErr w:type="gramEnd"/>
      <w:r>
        <w:rPr>
          <w:b/>
          <w:i/>
          <w:sz w:val="28"/>
          <w:szCs w:val="28"/>
        </w:rPr>
        <w:t xml:space="preserve"> Народный Хурал вправе изменить количество комитетов, наименования существующих комитетов, вопросы их ведения путем внесения изменений в Положение о комитетах Народного Хурала</w:t>
      </w:r>
      <w:r>
        <w:rPr>
          <w:sz w:val="28"/>
          <w:szCs w:val="28"/>
        </w:rPr>
        <w:t xml:space="preserve">. Очевидно, что на первой сессии комитеты Народного Хурала </w:t>
      </w:r>
      <w:r>
        <w:rPr>
          <w:b/>
          <w:i/>
          <w:sz w:val="28"/>
          <w:szCs w:val="28"/>
          <w:u w:val="single"/>
        </w:rPr>
        <w:t>образуются путем утверждения их обновленных составов, а не их наименований, которые с 1998 года вплоть до настоящего времени не претерпели каких-либо существенных изменений</w:t>
      </w:r>
      <w:r>
        <w:rPr>
          <w:sz w:val="28"/>
          <w:szCs w:val="28"/>
        </w:rPr>
        <w:t>. Наименования комитетов наряду с вопросами их ведения должны быть прописаны в Положении о комитетах Народного Хурала и в случае необходимости своевременно корректироваться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proofErr w:type="gramStart"/>
      <w:r>
        <w:rPr>
          <w:sz w:val="28"/>
          <w:szCs w:val="28"/>
        </w:rPr>
        <w:t>срока полномочий депутатов Народного Хурала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соответствующего созыва</w:t>
      </w:r>
      <w:proofErr w:type="gramEnd"/>
      <w:r>
        <w:rPr>
          <w:sz w:val="28"/>
          <w:szCs w:val="28"/>
        </w:rPr>
        <w:t xml:space="preserve">. </w:t>
      </w:r>
    </w:p>
    <w:p w:rsidR="008C3091" w:rsidRPr="0034085A" w:rsidRDefault="008C3091" w:rsidP="00927F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логично и то, что изменение наименования существующего Комитета, вопросов его ведения не должно повлечь за собой переизбрания состава Комитета, председателя и заместителей председателя Комитета. Это также нашло отражение в настоящем проекте постановления. </w:t>
      </w:r>
    </w:p>
    <w:p w:rsidR="008C3091" w:rsidRPr="00927FD2" w:rsidRDefault="008C3091" w:rsidP="00927FD2">
      <w:pPr>
        <w:autoSpaceDE w:val="0"/>
        <w:autoSpaceDN w:val="0"/>
        <w:adjustRightInd w:val="0"/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соответствии с вносимыми изменениями в статью 18 Регламента проектом постановления предлагается в разделе 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 xml:space="preserve"> действующего Положения о комитетах Народного Хурала закрепить количество и наименования комитетов Народного Хурала. При этом по </w:t>
      </w:r>
      <w:proofErr w:type="spellStart"/>
      <w:r>
        <w:rPr>
          <w:spacing w:val="-4"/>
          <w:sz w:val="28"/>
          <w:szCs w:val="28"/>
        </w:rPr>
        <w:t>вышеизложеным</w:t>
      </w:r>
      <w:proofErr w:type="spellEnd"/>
      <w:r>
        <w:rPr>
          <w:spacing w:val="-4"/>
          <w:sz w:val="28"/>
          <w:szCs w:val="28"/>
        </w:rPr>
        <w:t xml:space="preserve"> основаниям действующее наименование Комитета Народного Хурала по экономической политике, использованию природных ресурсов и охране окружающей среды в целях актуализации и оптимизации предлагается изменить на «Комитет по экономической политике, </w:t>
      </w:r>
      <w:r>
        <w:rPr>
          <w:b/>
          <w:i/>
          <w:spacing w:val="-4"/>
          <w:sz w:val="28"/>
          <w:szCs w:val="28"/>
        </w:rPr>
        <w:t>развитию инфраструктуры, природопользованию и экологии</w:t>
      </w:r>
      <w:r w:rsidR="00927FD2">
        <w:rPr>
          <w:spacing w:val="-4"/>
          <w:sz w:val="28"/>
          <w:szCs w:val="28"/>
        </w:rPr>
        <w:t>».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В отношении структуры Народного Хурала следует отметить следующее. Как свидетельствует содержание принимаемых на первых сессиях постановлений Народного Хурала «О структуре Народного Хурала Республики Бурятия … созыва» структура Народного Хурала, утверждаемая на первой сессии, </w:t>
      </w:r>
      <w:r>
        <w:rPr>
          <w:b/>
          <w:i/>
          <w:sz w:val="28"/>
          <w:szCs w:val="28"/>
        </w:rPr>
        <w:t xml:space="preserve">по </w:t>
      </w:r>
      <w:proofErr w:type="gramStart"/>
      <w:r>
        <w:rPr>
          <w:b/>
          <w:i/>
          <w:sz w:val="28"/>
          <w:szCs w:val="28"/>
        </w:rPr>
        <w:t>сути</w:t>
      </w:r>
      <w:proofErr w:type="gramEnd"/>
      <w:r>
        <w:rPr>
          <w:b/>
          <w:i/>
          <w:sz w:val="28"/>
          <w:szCs w:val="28"/>
        </w:rPr>
        <w:t xml:space="preserve"> не является таковой</w:t>
      </w:r>
      <w:r>
        <w:rPr>
          <w:sz w:val="28"/>
          <w:szCs w:val="28"/>
        </w:rPr>
        <w:t>. Так, 17 сентября 2013 года Народным Хуралом принято постановление № 21-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 структуре Народного Хурала Республики Бурятия пятого созыва», которым структура Народного Хурала Республики Бурятия пятого созыва утверждена как </w:t>
      </w:r>
      <w:r>
        <w:rPr>
          <w:i/>
          <w:sz w:val="28"/>
          <w:szCs w:val="28"/>
        </w:rPr>
        <w:t xml:space="preserve">состоящая лишь из шести комитетов Народного Хурала. </w:t>
      </w:r>
      <w:r>
        <w:rPr>
          <w:sz w:val="28"/>
          <w:szCs w:val="28"/>
        </w:rPr>
        <w:t xml:space="preserve">Согласно логике данного постановления утверждение структуры Народного Хурала состоит в образовании шести комитетов. </w:t>
      </w:r>
    </w:p>
    <w:p w:rsidR="008C3091" w:rsidRDefault="008C3091" w:rsidP="00927FD2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Вместе с тем Закон Республики Бурятия «О Народном Хурале Республики Бурятия» содержит главу </w:t>
      </w:r>
      <w:r>
        <w:rPr>
          <w:sz w:val="28"/>
          <w:szCs w:val="28"/>
          <w:lang w:val="en-US"/>
        </w:rPr>
        <w:t>II</w:t>
      </w:r>
      <w:r w:rsidRPr="008C30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 и порядок формирования», включающая статьи 4 – 10. Так, согласно статье 6 Народный Хурал образует </w:t>
      </w:r>
      <w:r>
        <w:rPr>
          <w:b/>
          <w:i/>
          <w:sz w:val="28"/>
          <w:szCs w:val="28"/>
        </w:rPr>
        <w:t xml:space="preserve">Совет Народного Хурала, комитеты и комиссии, а также </w:t>
      </w:r>
      <w:r>
        <w:rPr>
          <w:b/>
          <w:i/>
          <w:sz w:val="28"/>
          <w:szCs w:val="28"/>
        </w:rPr>
        <w:lastRenderedPageBreak/>
        <w:t>совещательные, координационно-консультативные, научно-экспертные органы.</w:t>
      </w:r>
      <w:r>
        <w:rPr>
          <w:sz w:val="28"/>
          <w:szCs w:val="28"/>
        </w:rPr>
        <w:t xml:space="preserve"> В Народном Хурале могут создаваться </w:t>
      </w:r>
      <w:r>
        <w:rPr>
          <w:b/>
          <w:i/>
          <w:sz w:val="28"/>
          <w:szCs w:val="28"/>
        </w:rPr>
        <w:t>депутатские фракции, группы.</w:t>
      </w:r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11 Закона Республики Бурятия «О Народном Хурале Республики Бурятия» Совет Народного Хурала является </w:t>
      </w:r>
      <w:r>
        <w:rPr>
          <w:i/>
          <w:sz w:val="28"/>
          <w:szCs w:val="28"/>
        </w:rPr>
        <w:t>постоянно действующим органом Народного Хурала</w:t>
      </w:r>
      <w:r>
        <w:rPr>
          <w:sz w:val="28"/>
          <w:szCs w:val="28"/>
        </w:rPr>
        <w:t xml:space="preserve">, подотчетным ему во всей своей деятельности. Образование Совета Народного Хурала наряду с комитетами предусмотрено статьей 83 Конституции Республики Бурятия. </w:t>
      </w:r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14 Закона Республики Бурятия «О Народном Хурале Республики Бурятия» </w:t>
      </w:r>
      <w:r>
        <w:rPr>
          <w:i/>
          <w:sz w:val="28"/>
          <w:szCs w:val="28"/>
        </w:rPr>
        <w:t xml:space="preserve">комитеты </w:t>
      </w:r>
      <w:r>
        <w:rPr>
          <w:b/>
          <w:i/>
          <w:sz w:val="28"/>
          <w:szCs w:val="28"/>
        </w:rPr>
        <w:t>и комиссии</w:t>
      </w:r>
      <w:r>
        <w:rPr>
          <w:i/>
          <w:sz w:val="28"/>
          <w:szCs w:val="28"/>
        </w:rPr>
        <w:t xml:space="preserve"> являются </w:t>
      </w:r>
      <w:r>
        <w:rPr>
          <w:b/>
          <w:i/>
          <w:sz w:val="28"/>
          <w:szCs w:val="28"/>
        </w:rPr>
        <w:t xml:space="preserve">структурными </w:t>
      </w:r>
      <w:r>
        <w:rPr>
          <w:i/>
          <w:sz w:val="28"/>
          <w:szCs w:val="28"/>
        </w:rPr>
        <w:t>органами Народного Хурала.</w:t>
      </w:r>
      <w:r>
        <w:rPr>
          <w:sz w:val="28"/>
          <w:szCs w:val="28"/>
        </w:rPr>
        <w:t xml:space="preserve"> Так, в Народном Хурале образованы комиссии </w:t>
      </w:r>
      <w:r>
        <w:rPr>
          <w:bCs/>
          <w:sz w:val="28"/>
          <w:szCs w:val="28"/>
        </w:rPr>
        <w:t xml:space="preserve">по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Регламенту,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 мандатам и депутатской этике, по контролю за использованием электронной системы голосования, по вопросам социально-экономического развития города Улан-Удэ, по противодействию коррупции, по</w:t>
      </w:r>
      <w:r>
        <w:rPr>
          <w:bCs/>
          <w:sz w:val="28"/>
          <w:szCs w:val="28"/>
        </w:rPr>
        <w:t xml:space="preserve"> контролю за достоверностью сведений о доходах, расходах, об имуществе и обязательствах имущественного характера, представляемых депутатами Народного Хурала Республики Бурятия</w:t>
      </w:r>
      <w:r>
        <w:rPr>
          <w:sz w:val="28"/>
          <w:szCs w:val="28"/>
        </w:rPr>
        <w:t xml:space="preserve">, Счетная комиссия, которые очевидно должны входить в структуру Народного Хурала. </w:t>
      </w:r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Согласно статье 21 Закона Республики Бурятия «О Народном Хурале Республики Бурятия» для правового, информационного, материально-технического обеспечения и иной деятельности Народного Хурала, оказания консультативной помощи его комитетам и комиссиям, а также депутатам Народный Хурал образует </w:t>
      </w:r>
      <w:r>
        <w:rPr>
          <w:b/>
          <w:i/>
          <w:sz w:val="28"/>
          <w:szCs w:val="28"/>
        </w:rPr>
        <w:t>Аппарат Народного Хурала.</w:t>
      </w:r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Таким образом, исходя из положений Закона Республики Бурятия «О Народном Хурале Республики Бурятия» Совет Народного Хурала, комиссии Народного Хурала, совещательные, координационно-консультативные, научно-экспертные органы, депутатские фракции, группы, Аппарат Народного Хурала также являются структурными органами Народного Хурала и входят в его структуру наряду с комитетами Народного Хурала. При этом в утвержденной постановлением Народного Хурала от 17 сентября 2013 года № 21-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структуре Народного Хурала данные структурные органы </w:t>
      </w:r>
      <w:r>
        <w:rPr>
          <w:i/>
          <w:sz w:val="28"/>
          <w:szCs w:val="28"/>
        </w:rPr>
        <w:t>не присутствуют</w:t>
      </w:r>
      <w:r>
        <w:rPr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Содержание указанного постановления, принятого в соответствии с пунктом 2 статьи 18 Регламента,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</w:t>
      </w:r>
      <w:proofErr w:type="gramStart"/>
      <w:r>
        <w:rPr>
          <w:b/>
          <w:i/>
          <w:sz w:val="28"/>
          <w:szCs w:val="28"/>
        </w:rPr>
        <w:t>сути</w:t>
      </w:r>
      <w:proofErr w:type="gramEnd"/>
      <w:r>
        <w:rPr>
          <w:b/>
          <w:i/>
          <w:sz w:val="28"/>
          <w:szCs w:val="28"/>
        </w:rPr>
        <w:t xml:space="preserve"> не соответствует его наименованию, раскрывая не структуру Народного Хурала пятого созыва, а лишь перечень комитетов Народного Хурала.   </w:t>
      </w:r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b/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Сегодня данное постановление наряду с положениями статьи 18 Регламента блокирует внесение изменений в Положение о комитетах Народного Хурала Республики Бурятия в части переименования существующих комитетов. </w:t>
      </w:r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официальном Интернет-портале Народного Хурала в информационно-телекоммуникационной сети «Интернет» в разделе «</w:t>
      </w:r>
      <w:r>
        <w:rPr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» приведена структура Народного Хурала, включающая Председателя Народного Хурала, заместителей Председателя Народного Хурала, Совет Народного Хурала, депутатские объединения в Народном Хурале, комитеты Народного Хурала, комиссии и иные органы Народного </w:t>
      </w:r>
      <w:r>
        <w:rPr>
          <w:sz w:val="28"/>
          <w:szCs w:val="28"/>
        </w:rPr>
        <w:lastRenderedPageBreak/>
        <w:t xml:space="preserve">Хурала, а также органы, работающие при Народном Хурале, Аппарат Народного Хурала, а также сессию Народного Хурала. </w:t>
      </w:r>
      <w:proofErr w:type="gramEnd"/>
    </w:p>
    <w:p w:rsidR="008C3091" w:rsidRDefault="008C3091" w:rsidP="00927FD2">
      <w:pPr>
        <w:autoSpaceDE w:val="0"/>
        <w:autoSpaceDN w:val="0"/>
        <w:adjustRightInd w:val="0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b/>
          <w:i/>
          <w:color w:val="000000"/>
          <w:spacing w:val="-2"/>
          <w:sz w:val="28"/>
          <w:szCs w:val="28"/>
        </w:rPr>
        <w:t xml:space="preserve">Содержание словосочетания «структура Народного Хурала» в законодательстве Республики Бурятия не определено, а утверждаемые на первых сессиях структуры Народного Хурала очередного созыва фактически не являются таковыми и не соответствуют положениям статьи 83 Конституции Республики Бурятия и главы </w:t>
      </w:r>
      <w:r>
        <w:rPr>
          <w:b/>
          <w:i/>
          <w:color w:val="000000"/>
          <w:spacing w:val="-2"/>
          <w:sz w:val="28"/>
          <w:szCs w:val="28"/>
          <w:lang w:val="en-US"/>
        </w:rPr>
        <w:t>II</w:t>
      </w:r>
      <w:r w:rsidRPr="008C3091">
        <w:rPr>
          <w:b/>
          <w:i/>
          <w:color w:val="000000"/>
          <w:spacing w:val="-2"/>
          <w:sz w:val="28"/>
          <w:szCs w:val="28"/>
        </w:rPr>
        <w:t xml:space="preserve"> </w:t>
      </w:r>
      <w:r>
        <w:rPr>
          <w:b/>
          <w:i/>
          <w:color w:val="000000"/>
          <w:spacing w:val="-2"/>
          <w:sz w:val="28"/>
          <w:szCs w:val="28"/>
        </w:rPr>
        <w:t>Закона Республики Бурятия «О Народном Хурале Республики Бурятия»</w:t>
      </w:r>
      <w:r>
        <w:rPr>
          <w:color w:val="000000"/>
          <w:spacing w:val="-2"/>
          <w:sz w:val="28"/>
          <w:szCs w:val="28"/>
        </w:rPr>
        <w:t xml:space="preserve">. </w:t>
      </w:r>
    </w:p>
    <w:p w:rsidR="008C3091" w:rsidRDefault="008C3091" w:rsidP="00927F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 xml:space="preserve"> С учетом изложенного настоящим проектом постановления предлагается исключить из Регламента положения об утверждаемой на первой сессии </w:t>
      </w:r>
      <w:r>
        <w:rPr>
          <w:i/>
          <w:color w:val="000000"/>
          <w:spacing w:val="-2"/>
          <w:sz w:val="28"/>
          <w:szCs w:val="28"/>
        </w:rPr>
        <w:t>структуре Народного Хурала</w:t>
      </w:r>
      <w:r>
        <w:rPr>
          <w:color w:val="000000"/>
          <w:spacing w:val="-2"/>
          <w:sz w:val="28"/>
          <w:szCs w:val="28"/>
        </w:rPr>
        <w:t xml:space="preserve"> и признать утратившим силу вышеуказанное </w:t>
      </w:r>
      <w:r>
        <w:rPr>
          <w:sz w:val="28"/>
          <w:szCs w:val="28"/>
        </w:rPr>
        <w:t>постановление Народного Хурала от 17 сентября 2013 года № 21-</w:t>
      </w:r>
      <w:r>
        <w:rPr>
          <w:sz w:val="28"/>
          <w:szCs w:val="28"/>
          <w:lang w:val="en-US"/>
        </w:rPr>
        <w:t>V</w:t>
      </w:r>
      <w:r w:rsidRPr="008C309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структуре Народного Хурала Республики Бурятия пятого созыва». </w:t>
      </w:r>
    </w:p>
    <w:p w:rsidR="008C3091" w:rsidRDefault="008C3091" w:rsidP="00927F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первичного анализа проекта постановления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 </w:t>
      </w:r>
    </w:p>
    <w:p w:rsidR="008C3091" w:rsidRPr="00333E69" w:rsidRDefault="008C3091" w:rsidP="00927FD2">
      <w:pPr>
        <w:jc w:val="both"/>
        <w:rPr>
          <w:sz w:val="28"/>
          <w:szCs w:val="28"/>
        </w:rPr>
      </w:pPr>
    </w:p>
    <w:p w:rsidR="00927FD2" w:rsidRPr="00333E69" w:rsidRDefault="00927FD2" w:rsidP="00927FD2">
      <w:pPr>
        <w:jc w:val="both"/>
        <w:rPr>
          <w:sz w:val="28"/>
          <w:szCs w:val="28"/>
        </w:rPr>
      </w:pPr>
    </w:p>
    <w:p w:rsidR="00927FD2" w:rsidRDefault="00333E69" w:rsidP="00333E69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Вносится группой депутатов Народного Хурала Республики Бурятия. Проект на 26.01.2015 г.</w:t>
      </w:r>
    </w:p>
    <w:p w:rsidR="00333E69" w:rsidRDefault="00333E69" w:rsidP="00333E69">
      <w:pPr>
        <w:pStyle w:val="a3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Закон Республики Бурятия «О содержании и защите домашних животных на территории Республики Бурятия»</w:t>
      </w:r>
    </w:p>
    <w:p w:rsidR="00333E69" w:rsidRDefault="00333E69" w:rsidP="00333E6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Республики Бурятия «О внесении изменений в Закон Республики Бурятия «О содержании и защите домашних животных на территории Республики Бурятия» (далее – законопроект) разработан в целях регламентирования отдельных положений Закона Республики  Бурятия. Принятие законопроекта обусловлено необходимостью поддержания и улучшения санитарного и эпидемиологического состояния территории Республик Бурятия, осуществления мер по недопущению возникновения и распространения опасных болезней, общих для человека и животных, охраны окружающей среды и предотвращения возникновения чрезвычайных ситуаций.</w:t>
      </w:r>
    </w:p>
    <w:p w:rsidR="00333E69" w:rsidRDefault="00333E69" w:rsidP="00333E6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вводится понятие «одичавшие домашние животные». В настоящее время в органы государственной власти Республики Бурятия поступают письменные и устные обращения граждан, пострадавших от нападений и укусов</w:t>
      </w:r>
      <w:r w:rsidR="004667CF">
        <w:rPr>
          <w:sz w:val="28"/>
          <w:szCs w:val="28"/>
        </w:rPr>
        <w:t xml:space="preserve"> безнадзорных животных. Так если в 2009 году зарегистрировано 2 495 случаев, в 2010 году – 2 779, 2011 году – 3 466, 2013 году – 3 213, то за 6 месяцев 2014 года уже обратились за помощью 1 837 граждан, в том числе 748 детей. Именно одичавшие домашние животные</w:t>
      </w:r>
      <w:proofErr w:type="gramStart"/>
      <w:r w:rsidR="004667CF">
        <w:rPr>
          <w:sz w:val="28"/>
          <w:szCs w:val="28"/>
        </w:rPr>
        <w:t xml:space="preserve"> ,</w:t>
      </w:r>
      <w:proofErr w:type="gramEnd"/>
      <w:r w:rsidR="004667CF">
        <w:rPr>
          <w:sz w:val="28"/>
          <w:szCs w:val="28"/>
        </w:rPr>
        <w:t xml:space="preserve"> к которым законопроектом отнесены отдельные особи домашних животных полностью неподконтрольные человеку и не содержащиеся им, живущие в условиях естественной свободы в среде обитания, несут опасность для жизни и для здоровья граждан и других домашних животных, и не только как источники нанесения механических травм, укусов, психологического стресса, но также как разносчики бешенства, туберкулеза, серозного менингита, лептоспироза, </w:t>
      </w:r>
      <w:proofErr w:type="spellStart"/>
      <w:r w:rsidR="004667CF">
        <w:rPr>
          <w:sz w:val="28"/>
          <w:szCs w:val="28"/>
        </w:rPr>
        <w:t>токсокароза</w:t>
      </w:r>
      <w:proofErr w:type="spellEnd"/>
      <w:r w:rsidR="004667CF">
        <w:rPr>
          <w:sz w:val="28"/>
          <w:szCs w:val="28"/>
        </w:rPr>
        <w:t xml:space="preserve">, токсоплазмоза и еще более 300 </w:t>
      </w:r>
      <w:r w:rsidR="004667CF">
        <w:rPr>
          <w:sz w:val="28"/>
          <w:szCs w:val="28"/>
        </w:rPr>
        <w:lastRenderedPageBreak/>
        <w:t>заболеваний общих для человека и животных. Законопроектом предусмотрено, что порядок отнесения домашних животных к одичавшим домашним животным устанавливается Правительством Республики Бурятия.</w:t>
      </w:r>
    </w:p>
    <w:p w:rsidR="004667CF" w:rsidRDefault="004667CF" w:rsidP="00333E6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в виду того, что усыпление домашних животных осуществляется в соответствии с санитарными и ветеринарными правилами, утвержденными федеральным законодательством, статья 8.1. Закона Республики Бурятия признается утратившей силу.</w:t>
      </w:r>
    </w:p>
    <w:p w:rsidR="004C2C3C" w:rsidRDefault="004667CF" w:rsidP="00333E69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указанного, законопроектом вносятся изменения в статью 8 Закона Республики Бурятия в части регламентирования деятельности приютов для домашних животных, а также в статью 9 в части определения перечня мер с</w:t>
      </w:r>
      <w:r w:rsidR="004C2C3C">
        <w:rPr>
          <w:sz w:val="28"/>
          <w:szCs w:val="28"/>
        </w:rPr>
        <w:t xml:space="preserve"> безнадзорными домашними животными, поступившими в приют после отлова. При проведении первичной антикоррупционной экспертизы законопроекта коррупционные факторы не выявлены.</w:t>
      </w:r>
    </w:p>
    <w:p w:rsidR="004C2C3C" w:rsidRDefault="004C2C3C" w:rsidP="00333E69">
      <w:pPr>
        <w:pStyle w:val="a3"/>
        <w:ind w:left="0" w:firstLine="567"/>
        <w:jc w:val="both"/>
        <w:rPr>
          <w:sz w:val="28"/>
          <w:szCs w:val="28"/>
        </w:rPr>
      </w:pPr>
    </w:p>
    <w:p w:rsidR="0034085A" w:rsidRPr="0034085A" w:rsidRDefault="0034085A" w:rsidP="0034085A">
      <w:pPr>
        <w:pStyle w:val="a4"/>
        <w:numPr>
          <w:ilvl w:val="0"/>
          <w:numId w:val="2"/>
        </w:numPr>
        <w:ind w:left="0" w:firstLine="567"/>
        <w:jc w:val="both"/>
        <w:rPr>
          <w:b w:val="0"/>
          <w:szCs w:val="28"/>
        </w:rPr>
      </w:pPr>
      <w:r w:rsidRPr="0034085A">
        <w:rPr>
          <w:b w:val="0"/>
          <w:szCs w:val="28"/>
        </w:rPr>
        <w:t>Вносится депутатами Народного Хурала</w:t>
      </w:r>
      <w:r w:rsidRPr="0034085A">
        <w:rPr>
          <w:b w:val="0"/>
          <w:szCs w:val="28"/>
        </w:rPr>
        <w:t xml:space="preserve"> </w:t>
      </w:r>
      <w:r w:rsidRPr="0034085A">
        <w:rPr>
          <w:b w:val="0"/>
          <w:szCs w:val="28"/>
        </w:rPr>
        <w:t>Республики Бурятия</w:t>
      </w:r>
      <w:r w:rsidRPr="0034085A">
        <w:rPr>
          <w:b w:val="0"/>
          <w:szCs w:val="28"/>
        </w:rPr>
        <w:t xml:space="preserve"> Поповым </w:t>
      </w:r>
      <w:r w:rsidRPr="0034085A">
        <w:rPr>
          <w:b w:val="0"/>
          <w:szCs w:val="28"/>
        </w:rPr>
        <w:t xml:space="preserve">А.П., </w:t>
      </w:r>
      <w:proofErr w:type="spellStart"/>
      <w:r w:rsidRPr="0034085A">
        <w:rPr>
          <w:b w:val="0"/>
          <w:szCs w:val="28"/>
        </w:rPr>
        <w:t>Гармаевым</w:t>
      </w:r>
      <w:proofErr w:type="spellEnd"/>
      <w:r w:rsidRPr="0034085A">
        <w:rPr>
          <w:b w:val="0"/>
          <w:szCs w:val="28"/>
        </w:rPr>
        <w:t xml:space="preserve"> Б.Б.</w:t>
      </w:r>
      <w:r w:rsidRPr="0034085A">
        <w:rPr>
          <w:b w:val="0"/>
          <w:szCs w:val="28"/>
        </w:rPr>
        <w:t xml:space="preserve"> </w:t>
      </w:r>
      <w:r w:rsidRPr="0034085A">
        <w:rPr>
          <w:b w:val="0"/>
          <w:szCs w:val="28"/>
        </w:rPr>
        <w:t>Проект на 26.02.2015 г.</w:t>
      </w:r>
    </w:p>
    <w:p w:rsidR="0034085A" w:rsidRDefault="0034085A" w:rsidP="0034085A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Закон Республики </w:t>
      </w:r>
      <w:r>
        <w:rPr>
          <w:b/>
          <w:sz w:val="28"/>
          <w:szCs w:val="28"/>
        </w:rPr>
        <w:t xml:space="preserve">Бурятия </w:t>
      </w:r>
      <w:r>
        <w:rPr>
          <w:b/>
          <w:sz w:val="28"/>
          <w:szCs w:val="28"/>
        </w:rPr>
        <w:t>«О</w:t>
      </w:r>
      <w:r w:rsidRPr="006E6959">
        <w:rPr>
          <w:b/>
          <w:sz w:val="28"/>
          <w:szCs w:val="28"/>
        </w:rPr>
        <w:t xml:space="preserve"> наделении органов местного самоуправления муниципальных образований в </w:t>
      </w:r>
      <w:r>
        <w:rPr>
          <w:b/>
          <w:sz w:val="28"/>
          <w:szCs w:val="28"/>
        </w:rPr>
        <w:t>Р</w:t>
      </w:r>
      <w:r w:rsidRPr="006E6959">
        <w:rPr>
          <w:b/>
          <w:sz w:val="28"/>
          <w:szCs w:val="28"/>
        </w:rPr>
        <w:t xml:space="preserve">еспублике </w:t>
      </w:r>
      <w:r>
        <w:rPr>
          <w:b/>
          <w:sz w:val="28"/>
          <w:szCs w:val="28"/>
        </w:rPr>
        <w:t>Буря</w:t>
      </w:r>
      <w:r>
        <w:rPr>
          <w:b/>
          <w:sz w:val="28"/>
          <w:szCs w:val="28"/>
        </w:rPr>
        <w:t xml:space="preserve">тия </w:t>
      </w:r>
      <w:r w:rsidRPr="006E6959">
        <w:rPr>
          <w:b/>
          <w:sz w:val="28"/>
          <w:szCs w:val="28"/>
        </w:rPr>
        <w:t xml:space="preserve">отдельными государственными полномочиями на подготовку проведения </w:t>
      </w:r>
      <w:r>
        <w:rPr>
          <w:b/>
          <w:sz w:val="28"/>
          <w:szCs w:val="28"/>
        </w:rPr>
        <w:t>В</w:t>
      </w:r>
      <w:r w:rsidRPr="006E6959">
        <w:rPr>
          <w:b/>
          <w:sz w:val="28"/>
          <w:szCs w:val="28"/>
        </w:rPr>
        <w:t>сероссийской сельскохозяйственной переп</w:t>
      </w:r>
      <w:r w:rsidRPr="006E6959">
        <w:rPr>
          <w:b/>
          <w:sz w:val="28"/>
          <w:szCs w:val="28"/>
        </w:rPr>
        <w:t>и</w:t>
      </w:r>
      <w:r w:rsidRPr="006E6959">
        <w:rPr>
          <w:b/>
          <w:sz w:val="28"/>
          <w:szCs w:val="28"/>
        </w:rPr>
        <w:t>си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34085A" w:rsidRPr="0034085A" w:rsidRDefault="0034085A" w:rsidP="0034085A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0"/>
          <w:lang w:eastAsia="ru-RU"/>
        </w:rPr>
      </w:pPr>
      <w:proofErr w:type="gramStart"/>
      <w:r w:rsidRPr="0034085A">
        <w:rPr>
          <w:rFonts w:eastAsia="Times New Roman"/>
          <w:bCs/>
          <w:sz w:val="28"/>
          <w:szCs w:val="20"/>
          <w:lang w:eastAsia="ru-RU"/>
        </w:rPr>
        <w:t>Проект закона Республики Бурятия «</w:t>
      </w:r>
      <w:r w:rsidRPr="0034085A">
        <w:rPr>
          <w:rFonts w:eastAsia="Times New Roman"/>
          <w:sz w:val="28"/>
          <w:szCs w:val="28"/>
          <w:lang w:eastAsia="ru-RU"/>
        </w:rPr>
        <w:t xml:space="preserve">О внесении изменений в Закон Республики Бурятия «О наделении органов местного самоуправления муниципальных образований в Республике Бурятия отдельными государственными полномочиями на подготовку проведения Всероссийской сельскохозяйственной переписи» (далее – Закон Республики Бурятия) </w:t>
      </w:r>
      <w:r w:rsidRPr="0034085A">
        <w:rPr>
          <w:rFonts w:eastAsia="Times New Roman"/>
          <w:bCs/>
          <w:sz w:val="28"/>
          <w:szCs w:val="20"/>
          <w:lang w:eastAsia="ru-RU"/>
        </w:rPr>
        <w:t>внесен в целях приведения в соответствие с Федеральным законом от 1 декабря 2014 года № 411-ФЗ «О внесении изменений в Федеральный закон «О всероссийской сельскохозяйственной переписи» (далее</w:t>
      </w:r>
      <w:proofErr w:type="gramEnd"/>
      <w:r w:rsidRPr="0034085A">
        <w:rPr>
          <w:rFonts w:eastAsia="Times New Roman"/>
          <w:bCs/>
          <w:sz w:val="28"/>
          <w:szCs w:val="20"/>
          <w:lang w:eastAsia="ru-RU"/>
        </w:rPr>
        <w:t xml:space="preserve"> – </w:t>
      </w:r>
      <w:proofErr w:type="gramStart"/>
      <w:r w:rsidRPr="0034085A">
        <w:rPr>
          <w:rFonts w:eastAsia="Times New Roman"/>
          <w:bCs/>
          <w:sz w:val="28"/>
          <w:szCs w:val="20"/>
          <w:lang w:eastAsia="ru-RU"/>
        </w:rPr>
        <w:t xml:space="preserve">Федеральный закон). </w:t>
      </w:r>
      <w:proofErr w:type="gramEnd"/>
    </w:p>
    <w:p w:rsidR="0034085A" w:rsidRPr="0034085A" w:rsidRDefault="0034085A" w:rsidP="0034085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4085A">
        <w:rPr>
          <w:rFonts w:eastAsia="Times New Roman"/>
          <w:sz w:val="28"/>
          <w:szCs w:val="28"/>
          <w:lang w:eastAsia="ru-RU"/>
        </w:rPr>
        <w:t xml:space="preserve">Согласно Федеральному закону органы местного самоуправления могут быть наделены следующими полномочиями: </w:t>
      </w:r>
    </w:p>
    <w:p w:rsidR="0034085A" w:rsidRPr="0034085A" w:rsidRDefault="0034085A" w:rsidP="0034085A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0"/>
          <w:lang w:eastAsia="ru-RU"/>
        </w:rPr>
      </w:pPr>
      <w:r w:rsidRPr="0034085A">
        <w:rPr>
          <w:rFonts w:eastAsia="Times New Roman"/>
          <w:bCs/>
          <w:sz w:val="28"/>
          <w:szCs w:val="20"/>
          <w:lang w:eastAsia="ru-RU"/>
        </w:rPr>
        <w:t>1) обеспечение помещениями, пригодными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переписи;</w:t>
      </w:r>
    </w:p>
    <w:p w:rsidR="0034085A" w:rsidRPr="0034085A" w:rsidRDefault="0034085A" w:rsidP="0034085A">
      <w:pPr>
        <w:autoSpaceDE w:val="0"/>
        <w:autoSpaceDN w:val="0"/>
        <w:adjustRightInd w:val="0"/>
        <w:ind w:firstLine="720"/>
        <w:jc w:val="both"/>
        <w:outlineLvl w:val="0"/>
        <w:rPr>
          <w:rFonts w:eastAsia="Times New Roman"/>
          <w:bCs/>
          <w:sz w:val="28"/>
          <w:szCs w:val="20"/>
          <w:lang w:eastAsia="ru-RU"/>
        </w:rPr>
      </w:pPr>
      <w:r w:rsidRPr="0034085A">
        <w:rPr>
          <w:rFonts w:eastAsia="Times New Roman"/>
          <w:bCs/>
          <w:sz w:val="28"/>
          <w:szCs w:val="20"/>
          <w:lang w:eastAsia="ru-RU"/>
        </w:rPr>
        <w:t>2) предоставление необходимой охраны помещений, пригодных для обучения и работы лиц, осуществляющих сбор сведений об объектах сельскохозяйственной переписи, хранения переписных листов и иных документов сельскохозяйственной переписи, а также предоставление транспортных средств и оказание услуг связи.</w:t>
      </w:r>
    </w:p>
    <w:p w:rsidR="0034085A" w:rsidRPr="0034085A" w:rsidRDefault="0034085A" w:rsidP="0034085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4085A">
        <w:rPr>
          <w:rFonts w:eastAsia="Times New Roman"/>
          <w:sz w:val="28"/>
          <w:szCs w:val="28"/>
          <w:lang w:eastAsia="ru-RU"/>
        </w:rPr>
        <w:t xml:space="preserve">В соответствии с вышеуказанным, проектом закона уточняются перечень передаваемых органам местного самоуправления полномочий, а также обязанности органов местного самоуправления при их осуществлении. </w:t>
      </w:r>
    </w:p>
    <w:p w:rsidR="0034085A" w:rsidRPr="0034085A" w:rsidRDefault="0034085A" w:rsidP="0034085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34085A">
        <w:rPr>
          <w:rFonts w:eastAsia="Times New Roman"/>
          <w:sz w:val="28"/>
          <w:szCs w:val="28"/>
          <w:lang w:eastAsia="ru-RU"/>
        </w:rPr>
        <w:t xml:space="preserve">Кроме указанного, проектом закона предлагается признать утратившим силу методику распределения субвенций местным бюджетам на подготовку </w:t>
      </w:r>
      <w:r w:rsidRPr="0034085A">
        <w:rPr>
          <w:rFonts w:eastAsia="Times New Roman"/>
          <w:sz w:val="28"/>
          <w:szCs w:val="28"/>
          <w:lang w:eastAsia="ru-RU"/>
        </w:rPr>
        <w:lastRenderedPageBreak/>
        <w:t>проведения Всероссийской сельскохозяйственной переписи (приложение к Закону Республики Бурятия) в связи с тем, что в настоящее время Федеральной службой государственной статистики (Росстат) готовится проект постановления Правительства Российской Федерации «О методике и порядке расчета нормативов для определения общего размера субвенций из федерального бюджета бюджетам субъектов Российской</w:t>
      </w:r>
      <w:proofErr w:type="gramEnd"/>
      <w:r w:rsidRPr="0034085A">
        <w:rPr>
          <w:rFonts w:eastAsia="Times New Roman"/>
          <w:sz w:val="28"/>
          <w:szCs w:val="28"/>
          <w:lang w:eastAsia="ru-RU"/>
        </w:rPr>
        <w:t xml:space="preserve"> Федерации на осуществление переданных полномочий Российской Федерации по подготовке и проведению Всероссийской сельскохозяйственной переписи и порядке расходования и учета субвенций», который будет внесен на рассмотрение Правительства Российской Федерации в марте текущего года. </w:t>
      </w:r>
    </w:p>
    <w:p w:rsidR="0034085A" w:rsidRPr="0034085A" w:rsidRDefault="0034085A" w:rsidP="0034085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4085A">
        <w:rPr>
          <w:rFonts w:eastAsia="Times New Roman"/>
          <w:sz w:val="28"/>
          <w:szCs w:val="28"/>
          <w:lang w:eastAsia="ru-RU"/>
        </w:rPr>
        <w:t xml:space="preserve">При утверждении Правительством Российской Федерации вышеуказанной методики будут внесены соответствующие изменения в Закон Республики Бурятия в части уточнения методики распределения субвенций местным бюджетам по подготовке и проведению Всероссийской сельскохозяйственной переписи в республике Бурятия.    </w:t>
      </w:r>
    </w:p>
    <w:p w:rsidR="0034085A" w:rsidRPr="0034085A" w:rsidRDefault="0034085A" w:rsidP="0034085A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r w:rsidRPr="0034085A">
        <w:rPr>
          <w:rFonts w:eastAsia="Times New Roman"/>
          <w:sz w:val="28"/>
          <w:szCs w:val="28"/>
          <w:lang w:eastAsia="ru-RU"/>
        </w:rPr>
        <w:t xml:space="preserve">Принятие проекта закона не потребует выделения дополнительных средств из республиканского </w:t>
      </w:r>
      <w:proofErr w:type="gramStart"/>
      <w:r w:rsidRPr="0034085A">
        <w:rPr>
          <w:rFonts w:eastAsia="Times New Roman"/>
          <w:sz w:val="28"/>
          <w:szCs w:val="28"/>
          <w:lang w:eastAsia="ru-RU"/>
        </w:rPr>
        <w:t>бюджета</w:t>
      </w:r>
      <w:proofErr w:type="gramEnd"/>
      <w:r w:rsidRPr="0034085A">
        <w:rPr>
          <w:rFonts w:eastAsia="Times New Roman"/>
          <w:sz w:val="28"/>
          <w:szCs w:val="28"/>
          <w:lang w:eastAsia="ru-RU"/>
        </w:rPr>
        <w:t xml:space="preserve"> поскольку финансирование расходов, связанных с подготовкой и проведением сельскохозяйственной переписи осуществляется за счет средств федерального бюджета.</w:t>
      </w:r>
    </w:p>
    <w:p w:rsidR="0034085A" w:rsidRPr="0034085A" w:rsidRDefault="0034085A" w:rsidP="0034085A">
      <w:pPr>
        <w:ind w:firstLine="720"/>
        <w:jc w:val="both"/>
        <w:rPr>
          <w:rFonts w:eastAsia="Times New Roman"/>
          <w:sz w:val="28"/>
          <w:szCs w:val="20"/>
          <w:lang w:eastAsia="ru-RU"/>
        </w:rPr>
      </w:pPr>
      <w:r w:rsidRPr="0034085A">
        <w:rPr>
          <w:rFonts w:eastAsia="Times New Roman"/>
          <w:sz w:val="28"/>
          <w:szCs w:val="20"/>
          <w:lang w:eastAsia="ru-RU"/>
        </w:rPr>
        <w:t xml:space="preserve">При проведении первичной антикоррупционной экспертизы законопроекта </w:t>
      </w:r>
      <w:proofErr w:type="spellStart"/>
      <w:r w:rsidRPr="0034085A">
        <w:rPr>
          <w:rFonts w:eastAsia="Times New Roman"/>
          <w:sz w:val="28"/>
          <w:szCs w:val="20"/>
          <w:lang w:eastAsia="ru-RU"/>
        </w:rPr>
        <w:t>коррупциогенные</w:t>
      </w:r>
      <w:proofErr w:type="spellEnd"/>
      <w:r w:rsidRPr="0034085A">
        <w:rPr>
          <w:rFonts w:eastAsia="Times New Roman"/>
          <w:sz w:val="28"/>
          <w:szCs w:val="20"/>
          <w:lang w:eastAsia="ru-RU"/>
        </w:rPr>
        <w:t xml:space="preserve"> факторы не выявлены.</w:t>
      </w:r>
    </w:p>
    <w:p w:rsidR="0034085A" w:rsidRPr="0034085A" w:rsidRDefault="0034085A" w:rsidP="0034085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34085A" w:rsidRDefault="0034085A" w:rsidP="0034085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34085A">
        <w:rPr>
          <w:sz w:val="28"/>
          <w:szCs w:val="28"/>
        </w:rPr>
        <w:t xml:space="preserve">Вносится депутатом Народного Хурала Республики Бурятия Б.Б. </w:t>
      </w:r>
      <w:proofErr w:type="spellStart"/>
      <w:r w:rsidRPr="0034085A">
        <w:rPr>
          <w:sz w:val="28"/>
          <w:szCs w:val="28"/>
        </w:rPr>
        <w:t>Гармаевым</w:t>
      </w:r>
      <w:proofErr w:type="spellEnd"/>
      <w:r w:rsidRPr="0034085A">
        <w:rPr>
          <w:sz w:val="28"/>
          <w:szCs w:val="28"/>
        </w:rPr>
        <w:t>. Проект</w:t>
      </w:r>
      <w:r>
        <w:rPr>
          <w:sz w:val="28"/>
          <w:szCs w:val="28"/>
        </w:rPr>
        <w:t xml:space="preserve"> на 03.03.2015 г.</w:t>
      </w:r>
    </w:p>
    <w:p w:rsidR="0034085A" w:rsidRPr="0034085A" w:rsidRDefault="0034085A" w:rsidP="0034085A">
      <w:pPr>
        <w:pStyle w:val="a3"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статью 5 Закона Республики Бурятия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Бурятия».</w:t>
      </w:r>
    </w:p>
    <w:p w:rsidR="004667CF" w:rsidRDefault="00600169" w:rsidP="00340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закона Республики Бурятия «О внесении изменений в статью 5 Закона Республики Бурятия «О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 (далее – законопроект) подготовлен в целях приведения в соответствие с федеральным законодательством.</w:t>
      </w:r>
    </w:p>
    <w:p w:rsidR="00600169" w:rsidRDefault="00600169" w:rsidP="0034085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подписанием Президентом Российской Федерации Федерального закона от 31 декабря 2014 года №490-ФЗ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 внесении изменений в отдельные законодательные акты Российской Федерации» законопроектом вносятся изменения в статью 5 указанного Закона Республики Бурятия</w:t>
      </w:r>
      <w:proofErr w:type="gramEnd"/>
      <w:r>
        <w:rPr>
          <w:sz w:val="28"/>
          <w:szCs w:val="28"/>
        </w:rPr>
        <w:t xml:space="preserve"> в части уточнения применения ограничений розничной продажи алкогольной продукции для крестьянских (фермерских) хозяйств, индивидуальных предпринимателей, признаваемых сельскохозяйственными товаропроизводителями.</w:t>
      </w:r>
    </w:p>
    <w:p w:rsidR="00600169" w:rsidRDefault="00600169" w:rsidP="00340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указанных категорий лиц не применяются отдельные ограничения времени и мест розничной продажи алкогольной продукции, установленные Законом Республики Бурятия, при осуществлении крестьянскими (фермерскими) хозяйствами, индивидуальными предпринимателями, признаваемыми сельскохозяйственными товаропроизводителями, услуг общественного питания.</w:t>
      </w:r>
    </w:p>
    <w:p w:rsidR="00600169" w:rsidRDefault="00600169" w:rsidP="0034085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вышеизложенного, в соответствии с абзацем десятым пункта 2 статьи 16 Федерального закона от 22 ноября 1995 года №171-ФЗ « </w:t>
      </w:r>
      <w:r w:rsidR="00164A37">
        <w:rPr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внесены уточнения в часть 2 статьи 5 Закона Республики Бурятия в части изменения слов «и 6» словами «и подпункте «б» пункта 6».</w:t>
      </w:r>
      <w:proofErr w:type="gramEnd"/>
    </w:p>
    <w:p w:rsidR="00164A37" w:rsidRPr="0034085A" w:rsidRDefault="00164A37" w:rsidP="003408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экспертизы законопроекта коррупционные факторы не выявлены.</w:t>
      </w:r>
    </w:p>
    <w:p w:rsidR="00927FD2" w:rsidRDefault="00927FD2" w:rsidP="0034085A">
      <w:pPr>
        <w:ind w:firstLine="567"/>
        <w:jc w:val="both"/>
      </w:pPr>
    </w:p>
    <w:p w:rsidR="00164A37" w:rsidRDefault="00163BF4" w:rsidP="00163BF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Вносится депутатом Народного Хурала Республики Бурятия </w:t>
      </w:r>
      <w:proofErr w:type="spellStart"/>
      <w:r>
        <w:rPr>
          <w:sz w:val="28"/>
          <w:szCs w:val="28"/>
        </w:rPr>
        <w:t>Гармаевым</w:t>
      </w:r>
      <w:proofErr w:type="spellEnd"/>
      <w:r>
        <w:rPr>
          <w:sz w:val="28"/>
          <w:szCs w:val="28"/>
        </w:rPr>
        <w:t xml:space="preserve"> Б.Б. Проект на 05.03.2015 г.</w:t>
      </w:r>
    </w:p>
    <w:p w:rsidR="00163BF4" w:rsidRDefault="00163BF4" w:rsidP="00163BF4">
      <w:pPr>
        <w:pStyle w:val="a3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Закон Республики Бурятия «О поддержке садоводов, огородников, дачников и их садоводческих, огороднических и дачных некоммерческих объединений в Республике Бурятия».</w:t>
      </w:r>
    </w:p>
    <w:p w:rsidR="00163BF4" w:rsidRDefault="00163BF4" w:rsidP="00163BF4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закона Республики Бурятия «О внесении изменений </w:t>
      </w:r>
      <w:r w:rsidRPr="00163BF4">
        <w:rPr>
          <w:sz w:val="28"/>
          <w:szCs w:val="28"/>
        </w:rPr>
        <w:t>в Закон Республики Бурятия «О поддержке садоводов, огородников, дачников и их садоводческих, огороднических и дачных некоммерческих объединений в Республике Бурятия»</w:t>
      </w:r>
      <w:r>
        <w:rPr>
          <w:sz w:val="28"/>
          <w:szCs w:val="28"/>
        </w:rPr>
        <w:t xml:space="preserve"> (далее – проект закона) разработан для устранения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факторов, выявленных в ходе проведения антикоррупционной</w:t>
      </w:r>
      <w:r w:rsidR="001563DA">
        <w:rPr>
          <w:sz w:val="28"/>
          <w:szCs w:val="28"/>
        </w:rPr>
        <w:t xml:space="preserve"> </w:t>
      </w:r>
      <w:r>
        <w:rPr>
          <w:sz w:val="28"/>
          <w:szCs w:val="28"/>
        </w:rPr>
        <w:t>эксперти</w:t>
      </w:r>
      <w:r w:rsidR="001563DA">
        <w:rPr>
          <w:sz w:val="28"/>
          <w:szCs w:val="28"/>
        </w:rPr>
        <w:t>з</w:t>
      </w:r>
      <w:r>
        <w:rPr>
          <w:sz w:val="28"/>
          <w:szCs w:val="28"/>
        </w:rPr>
        <w:t>ы Комиссией Народного Хурала Республики Бурятия по противодействию коррупции (заключение от 11 декабря 2014 года №28).</w:t>
      </w:r>
      <w:proofErr w:type="gramEnd"/>
    </w:p>
    <w:p w:rsidR="00163BF4" w:rsidRDefault="00163BF4" w:rsidP="00163BF4">
      <w:pPr>
        <w:pStyle w:val="a3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Проектом закона вносятся изменения в пункт 3 статьи 3, часть 1 статьи 4, статью 5 Закона Республики Бурятия, исключающие понятие «республиканская целевая программа» в связи с тем, что рассматриваемое понятие не соответствует Бюджетному кодексу Российской Федерации, где применяются термины «государственная программа субъекта Российской Федерации» (статья 179), «ведомственная целевая программа» (статья 179.3).</w:t>
      </w:r>
      <w:proofErr w:type="gramEnd"/>
    </w:p>
    <w:p w:rsidR="00163BF4" w:rsidRDefault="001563DA" w:rsidP="00163B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указанного, в целях устранения 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 такого, как широта дискреционных полномочий, устанавливающих для </w:t>
      </w:r>
      <w:proofErr w:type="spellStart"/>
      <w:r>
        <w:rPr>
          <w:sz w:val="28"/>
          <w:szCs w:val="28"/>
        </w:rPr>
        <w:t>правоприменителя</w:t>
      </w:r>
      <w:proofErr w:type="spellEnd"/>
      <w:r>
        <w:rPr>
          <w:sz w:val="28"/>
          <w:szCs w:val="28"/>
        </w:rPr>
        <w:t xml:space="preserve"> необоснованно широкие пределы для усмотрения или возможность необоснованного применения исключения из общих правил, в части 3 статьи 4 исключается ссылка на действующее законодательство.</w:t>
      </w:r>
    </w:p>
    <w:p w:rsidR="001563DA" w:rsidRDefault="001563DA" w:rsidP="00163B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не потребует выделения дополнительных средств из республиканского бюджета.</w:t>
      </w:r>
    </w:p>
    <w:p w:rsidR="001563DA" w:rsidRDefault="001563DA" w:rsidP="00163BF4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первичной антикоррупционной экспертизы проекта закона коррупционные факторы не выявлены.</w:t>
      </w:r>
    </w:p>
    <w:p w:rsidR="001563DA" w:rsidRDefault="001563DA" w:rsidP="00163BF4">
      <w:pPr>
        <w:pStyle w:val="a3"/>
        <w:ind w:left="0" w:firstLine="567"/>
        <w:jc w:val="both"/>
        <w:rPr>
          <w:sz w:val="28"/>
          <w:szCs w:val="28"/>
        </w:rPr>
      </w:pPr>
    </w:p>
    <w:p w:rsidR="001563DA" w:rsidRDefault="001563DA" w:rsidP="001563D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Вносится группой депутатов Народного Хурала Республики Бурятия. Проект на 14.05.2015 г.</w:t>
      </w:r>
    </w:p>
    <w:p w:rsidR="001563DA" w:rsidRDefault="001563DA" w:rsidP="001563DA">
      <w:pPr>
        <w:ind w:firstLine="567"/>
        <w:jc w:val="both"/>
        <w:rPr>
          <w:b/>
          <w:sz w:val="28"/>
          <w:szCs w:val="28"/>
        </w:rPr>
      </w:pPr>
      <w:r w:rsidRPr="001563DA">
        <w:rPr>
          <w:b/>
          <w:sz w:val="28"/>
          <w:szCs w:val="28"/>
        </w:rPr>
        <w:t xml:space="preserve">О внесении изменения в статью 83 Конституции </w:t>
      </w:r>
      <w:r>
        <w:rPr>
          <w:b/>
          <w:sz w:val="28"/>
          <w:szCs w:val="28"/>
        </w:rPr>
        <w:t xml:space="preserve">Республики </w:t>
      </w:r>
      <w:r w:rsidRPr="001563DA">
        <w:rPr>
          <w:b/>
          <w:sz w:val="28"/>
          <w:szCs w:val="28"/>
        </w:rPr>
        <w:t>Бурятия</w:t>
      </w:r>
      <w:r>
        <w:rPr>
          <w:b/>
          <w:sz w:val="28"/>
          <w:szCs w:val="28"/>
        </w:rPr>
        <w:t>.</w:t>
      </w:r>
    </w:p>
    <w:p w:rsidR="001563DA" w:rsidRDefault="001563DA" w:rsidP="001563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действующей редакции Конституции Республики Бурятия отсутствуют нормы, регулирующие порядок избрания Председателя Народного Хурала и его заместителей в случае досрочного прекращения полномочий Председателя Народного Хурала или его заместителей. </w:t>
      </w:r>
    </w:p>
    <w:p w:rsidR="001563DA" w:rsidRDefault="001563DA" w:rsidP="00156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устранения правового пробела, неопределенности принятия решения (</w:t>
      </w:r>
      <w:proofErr w:type="spellStart"/>
      <w:r>
        <w:rPr>
          <w:sz w:val="28"/>
          <w:szCs w:val="28"/>
        </w:rPr>
        <w:t>коррупциогенного</w:t>
      </w:r>
      <w:proofErr w:type="spellEnd"/>
      <w:r>
        <w:rPr>
          <w:sz w:val="28"/>
          <w:szCs w:val="28"/>
        </w:rPr>
        <w:t xml:space="preserve"> фактора) предлагается установить, что в случае досрочного прекращения полномочий Председателя Народного Хурала или его заместителей избрание Председателя Народного Хурала, его заместителей проводится на ближайшей сессии Народного Хурала после такого досрочного прекращения полномочий.</w:t>
      </w:r>
    </w:p>
    <w:p w:rsidR="001563DA" w:rsidRDefault="001563DA" w:rsidP="001563DA">
      <w:pPr>
        <w:ind w:firstLine="567"/>
        <w:jc w:val="both"/>
        <w:rPr>
          <w:sz w:val="28"/>
          <w:szCs w:val="28"/>
        </w:rPr>
      </w:pPr>
    </w:p>
    <w:p w:rsidR="001563DA" w:rsidRDefault="001563DA" w:rsidP="001563DA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Вносится депутатами Народного Хурала Республики Бурят</w:t>
      </w:r>
      <w:r w:rsidR="00F41CD5">
        <w:rPr>
          <w:sz w:val="28"/>
          <w:szCs w:val="28"/>
        </w:rPr>
        <w:t>и</w:t>
      </w:r>
      <w:r>
        <w:rPr>
          <w:sz w:val="28"/>
          <w:szCs w:val="28"/>
        </w:rPr>
        <w:t xml:space="preserve">и Батуевым Ц.Б., Берлиной Т.А., </w:t>
      </w:r>
      <w:proofErr w:type="spellStart"/>
      <w:r>
        <w:rPr>
          <w:sz w:val="28"/>
          <w:szCs w:val="28"/>
        </w:rPr>
        <w:t>Бухольцевой</w:t>
      </w:r>
      <w:proofErr w:type="spellEnd"/>
      <w:r>
        <w:rPr>
          <w:sz w:val="28"/>
          <w:szCs w:val="28"/>
        </w:rPr>
        <w:t xml:space="preserve"> О.В.,</w:t>
      </w:r>
      <w:r w:rsidR="00F41CD5">
        <w:rPr>
          <w:sz w:val="28"/>
          <w:szCs w:val="28"/>
        </w:rPr>
        <w:t xml:space="preserve"> Зубаревым И.Н., </w:t>
      </w:r>
      <w:proofErr w:type="spellStart"/>
      <w:r w:rsidR="00F41CD5">
        <w:rPr>
          <w:sz w:val="28"/>
          <w:szCs w:val="28"/>
        </w:rPr>
        <w:t>Цыденовым</w:t>
      </w:r>
      <w:proofErr w:type="spellEnd"/>
      <w:r w:rsidR="00F41CD5">
        <w:rPr>
          <w:sz w:val="28"/>
          <w:szCs w:val="28"/>
        </w:rPr>
        <w:t xml:space="preserve"> Б.Б., Цыреновым Б.Ц. Проект на 28.05.2015 г.</w:t>
      </w:r>
    </w:p>
    <w:p w:rsidR="00F41CD5" w:rsidRDefault="00F41CD5" w:rsidP="00F41CD5">
      <w:pPr>
        <w:pStyle w:val="a3"/>
        <w:shd w:val="clear" w:color="auto" w:fill="FFFFFF"/>
        <w:snapToGrid w:val="0"/>
        <w:ind w:left="0" w:firstLine="567"/>
        <w:jc w:val="both"/>
        <w:rPr>
          <w:rFonts w:eastAsia="Times New Roman"/>
          <w:b/>
          <w:bCs/>
          <w:sz w:val="28"/>
          <w:szCs w:val="28"/>
        </w:rPr>
      </w:pPr>
      <w:r w:rsidRPr="00F41CD5">
        <w:rPr>
          <w:rFonts w:eastAsia="Times New Roman"/>
          <w:b/>
          <w:bCs/>
          <w:sz w:val="28"/>
          <w:szCs w:val="28"/>
        </w:rPr>
        <w:t>Об отдельных вопросах патриотического воспитания граждан в Республике Бурятия</w:t>
      </w:r>
      <w:r>
        <w:rPr>
          <w:rFonts w:eastAsia="Times New Roman"/>
          <w:b/>
          <w:bCs/>
          <w:sz w:val="28"/>
          <w:szCs w:val="28"/>
        </w:rPr>
        <w:t>.</w:t>
      </w:r>
    </w:p>
    <w:p w:rsidR="00F41CD5" w:rsidRDefault="00F41CD5" w:rsidP="00F41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Закона Республики Бурятия «Об отдельных вопросах патриотического воспитания граждан в Республике Бурятия» (далее – законопроект) разработан в соответствии с Конституцией Российской Федерации, Конституцией Республики Бурятия  и направлен для регулирования отношения в сфере патриотического воспитания граждан в Республике Бурятия. </w:t>
      </w:r>
    </w:p>
    <w:p w:rsidR="00F41CD5" w:rsidRDefault="00F41CD5" w:rsidP="00F41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Законопроектом предусматривается определение основных целей и задач, прописаны полномочия Главы Республики Бурятия, Народного Хурала Республики Бурятия, Правительства Республики Бурятия, а также субъекты  в сфере патриотического воспитания граждан.</w:t>
      </w:r>
    </w:p>
    <w:p w:rsidR="00F41CD5" w:rsidRDefault="00F41CD5" w:rsidP="00F41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Статьей 5 предусмотрена деятельность Координационного Совета по патриотическому воспитанию граждан, которая направлена на обеспечение взаимодействия субъектов патриотического воспитания граждан для осуществления единой политики.  </w:t>
      </w:r>
    </w:p>
    <w:p w:rsidR="00F41CD5" w:rsidRDefault="00F41CD5" w:rsidP="00F41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законопроекта создаст системно-организованный подход, обеспечивающий скоординированную работу всех государственных и общественных структур по патриотическому воспитанию граждан в Республике Бурятия.</w:t>
      </w:r>
    </w:p>
    <w:p w:rsidR="00F41CD5" w:rsidRDefault="00F41CD5" w:rsidP="00F41C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законопроекта не потребует выделения дополнительных средств из республиканского бюджета на 2015 год, так как в государственной программе Республики Бурятия «Развитие образования, науки и молодежной политики» (постановление Правительства Республики Бурятия от 6 февраля 2013 года № 49) затраты на патриотическое воспитание предусмотрены.</w:t>
      </w:r>
    </w:p>
    <w:p w:rsidR="00F41CD5" w:rsidRPr="00F41CD5" w:rsidRDefault="00F41CD5" w:rsidP="00F41CD5">
      <w:pPr>
        <w:pStyle w:val="a3"/>
        <w:shd w:val="clear" w:color="auto" w:fill="FFFFFF"/>
        <w:snapToGrid w:val="0"/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 xml:space="preserve">По результатам проведенной проверки экспертизы проекта на </w:t>
      </w:r>
      <w:proofErr w:type="spellStart"/>
      <w:r>
        <w:rPr>
          <w:sz w:val="28"/>
          <w:szCs w:val="28"/>
        </w:rPr>
        <w:t>коррупциогенность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не выявлено.</w:t>
      </w:r>
    </w:p>
    <w:p w:rsidR="00927FD2" w:rsidRDefault="00853709" w:rsidP="00853709">
      <w:pPr>
        <w:ind w:firstLine="567"/>
        <w:jc w:val="center"/>
        <w:rPr>
          <w:b/>
          <w:sz w:val="28"/>
          <w:szCs w:val="28"/>
        </w:rPr>
      </w:pPr>
      <w:r w:rsidRPr="00853709">
        <w:rPr>
          <w:b/>
          <w:sz w:val="28"/>
          <w:szCs w:val="28"/>
        </w:rPr>
        <w:lastRenderedPageBreak/>
        <w:t>Отчет о деятельности Регионального отделения партии в Республике Бурятия за 1 полугодие 2015 года.</w:t>
      </w:r>
    </w:p>
    <w:p w:rsidR="00853709" w:rsidRDefault="00853709" w:rsidP="00853709">
      <w:pPr>
        <w:ind w:firstLine="567"/>
        <w:jc w:val="center"/>
        <w:rPr>
          <w:b/>
          <w:sz w:val="28"/>
          <w:szCs w:val="28"/>
        </w:rPr>
      </w:pPr>
    </w:p>
    <w:p w:rsidR="00853709" w:rsidRDefault="00853709" w:rsidP="00853709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780A08">
        <w:rPr>
          <w:sz w:val="28"/>
          <w:szCs w:val="28"/>
        </w:rPr>
        <w:t xml:space="preserve">В 2015 году, в рамках </w:t>
      </w:r>
      <w:r w:rsidRPr="00780A08">
        <w:rPr>
          <w:color w:val="000000"/>
          <w:sz w:val="28"/>
          <w:szCs w:val="28"/>
          <w:shd w:val="clear" w:color="auto" w:fill="FFFFFF"/>
        </w:rPr>
        <w:t>Всероссийского социально-патриотического проекта Партии</w:t>
      </w:r>
      <w:r w:rsidRPr="00780A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0A08">
        <w:rPr>
          <w:b/>
          <w:bCs/>
          <w:color w:val="000000"/>
          <w:sz w:val="28"/>
          <w:szCs w:val="28"/>
          <w:shd w:val="clear" w:color="auto" w:fill="FFFFFF"/>
        </w:rPr>
        <w:t>СПРАВЕДЛИВАЯ РОССИЯ</w:t>
      </w:r>
      <w:r w:rsidRPr="00780A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0A08">
        <w:rPr>
          <w:color w:val="000000"/>
          <w:sz w:val="28"/>
          <w:szCs w:val="28"/>
          <w:shd w:val="clear" w:color="auto" w:fill="FFFFFF"/>
        </w:rPr>
        <w:t>«70 ЛЕТ ПОД ЗНАМЕНЕМ ПОБЕДЫ»,</w:t>
      </w:r>
      <w:r>
        <w:rPr>
          <w:color w:val="000000"/>
          <w:sz w:val="28"/>
          <w:szCs w:val="28"/>
          <w:shd w:val="clear" w:color="auto" w:fill="FFFFFF"/>
        </w:rPr>
        <w:t xml:space="preserve"> мы </w:t>
      </w:r>
      <w:r w:rsidRPr="00780A08">
        <w:rPr>
          <w:color w:val="000000"/>
          <w:sz w:val="28"/>
          <w:szCs w:val="28"/>
          <w:shd w:val="clear" w:color="auto" w:fill="FFFFFF"/>
        </w:rPr>
        <w:t>реконструировали и привели в порядок</w:t>
      </w:r>
      <w:r w:rsidRPr="00780A0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80A08">
        <w:rPr>
          <w:color w:val="000000"/>
          <w:sz w:val="28"/>
          <w:szCs w:val="28"/>
        </w:rPr>
        <w:t xml:space="preserve">памятники павшим воинам: в п. Сотниково Иволгинского района, в с. </w:t>
      </w:r>
      <w:proofErr w:type="spellStart"/>
      <w:r w:rsidRPr="00780A08">
        <w:rPr>
          <w:sz w:val="28"/>
          <w:szCs w:val="28"/>
        </w:rPr>
        <w:t>Сахули</w:t>
      </w:r>
      <w:proofErr w:type="spellEnd"/>
      <w:r w:rsidRPr="00780A08">
        <w:rPr>
          <w:sz w:val="28"/>
          <w:szCs w:val="28"/>
        </w:rPr>
        <w:t xml:space="preserve"> </w:t>
      </w:r>
      <w:proofErr w:type="spellStart"/>
      <w:r w:rsidRPr="00780A08">
        <w:rPr>
          <w:sz w:val="28"/>
          <w:szCs w:val="28"/>
        </w:rPr>
        <w:t>Курумканского</w:t>
      </w:r>
      <w:proofErr w:type="spellEnd"/>
      <w:r w:rsidRPr="00780A08">
        <w:rPr>
          <w:sz w:val="28"/>
          <w:szCs w:val="28"/>
        </w:rPr>
        <w:t xml:space="preserve"> района, п. </w:t>
      </w:r>
      <w:proofErr w:type="spellStart"/>
      <w:r w:rsidRPr="00780A08">
        <w:rPr>
          <w:sz w:val="28"/>
          <w:szCs w:val="28"/>
        </w:rPr>
        <w:t>Монгой</w:t>
      </w:r>
      <w:proofErr w:type="spellEnd"/>
      <w:r w:rsidRPr="00780A08">
        <w:rPr>
          <w:sz w:val="28"/>
          <w:szCs w:val="28"/>
        </w:rPr>
        <w:t xml:space="preserve"> </w:t>
      </w:r>
      <w:proofErr w:type="spellStart"/>
      <w:r w:rsidRPr="00780A08">
        <w:rPr>
          <w:sz w:val="28"/>
          <w:szCs w:val="28"/>
        </w:rPr>
        <w:t>Баунтовского</w:t>
      </w:r>
      <w:proofErr w:type="spellEnd"/>
      <w:r w:rsidRPr="00780A08">
        <w:rPr>
          <w:sz w:val="28"/>
          <w:szCs w:val="28"/>
        </w:rPr>
        <w:t xml:space="preserve"> района, с. </w:t>
      </w:r>
      <w:proofErr w:type="spellStart"/>
      <w:r w:rsidRPr="00780A08">
        <w:rPr>
          <w:sz w:val="28"/>
          <w:szCs w:val="28"/>
        </w:rPr>
        <w:t>Боций</w:t>
      </w:r>
      <w:proofErr w:type="spellEnd"/>
      <w:r w:rsidRPr="00780A08">
        <w:rPr>
          <w:sz w:val="28"/>
          <w:szCs w:val="28"/>
        </w:rPr>
        <w:t xml:space="preserve"> Джидинского района, с. Селендума Селенгинского района,  </w:t>
      </w:r>
      <w:r w:rsidRPr="00780A08">
        <w:rPr>
          <w:color w:val="000000"/>
          <w:sz w:val="28"/>
          <w:szCs w:val="28"/>
        </w:rPr>
        <w:t xml:space="preserve">на станции </w:t>
      </w:r>
      <w:proofErr w:type="spellStart"/>
      <w:r w:rsidRPr="00780A08">
        <w:rPr>
          <w:color w:val="000000"/>
          <w:sz w:val="28"/>
          <w:szCs w:val="28"/>
        </w:rPr>
        <w:t>Шалута</w:t>
      </w:r>
      <w:proofErr w:type="spellEnd"/>
      <w:r w:rsidRPr="00780A08">
        <w:rPr>
          <w:color w:val="000000"/>
          <w:sz w:val="28"/>
          <w:szCs w:val="28"/>
        </w:rPr>
        <w:t xml:space="preserve"> Тарбагатайского района </w:t>
      </w:r>
      <w:r w:rsidRPr="00780A08">
        <w:rPr>
          <w:sz w:val="28"/>
          <w:szCs w:val="28"/>
        </w:rPr>
        <w:t xml:space="preserve">и др. </w:t>
      </w:r>
      <w:r w:rsidRPr="00001008">
        <w:rPr>
          <w:sz w:val="28"/>
          <w:szCs w:val="28"/>
        </w:rPr>
        <w:t>населённых пунктах Республики.</w:t>
      </w:r>
      <w:proofErr w:type="gramEnd"/>
      <w:r w:rsidRPr="0000100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нашей финансовой поддержке был </w:t>
      </w:r>
      <w:r w:rsidRPr="00780A08">
        <w:rPr>
          <w:sz w:val="28"/>
          <w:szCs w:val="28"/>
        </w:rPr>
        <w:t>установ</w:t>
      </w:r>
      <w:r>
        <w:rPr>
          <w:sz w:val="28"/>
          <w:szCs w:val="28"/>
        </w:rPr>
        <w:t xml:space="preserve">лен </w:t>
      </w:r>
      <w:r w:rsidRPr="00780A08">
        <w:rPr>
          <w:sz w:val="28"/>
          <w:szCs w:val="28"/>
        </w:rPr>
        <w:t xml:space="preserve">памятник участникам войны </w:t>
      </w:r>
      <w:r>
        <w:rPr>
          <w:sz w:val="28"/>
          <w:szCs w:val="28"/>
        </w:rPr>
        <w:t xml:space="preserve">в </w:t>
      </w:r>
      <w:r w:rsidRPr="00780A08">
        <w:rPr>
          <w:sz w:val="28"/>
          <w:szCs w:val="28"/>
        </w:rPr>
        <w:t xml:space="preserve">с. </w:t>
      </w:r>
      <w:proofErr w:type="spellStart"/>
      <w:r w:rsidRPr="00780A08">
        <w:rPr>
          <w:sz w:val="28"/>
          <w:szCs w:val="28"/>
        </w:rPr>
        <w:t>Халзаново</w:t>
      </w:r>
      <w:proofErr w:type="spellEnd"/>
      <w:r w:rsidRPr="00780A08">
        <w:rPr>
          <w:sz w:val="28"/>
          <w:szCs w:val="28"/>
        </w:rPr>
        <w:t xml:space="preserve"> Прибайкальского района</w:t>
      </w:r>
      <w:r>
        <w:rPr>
          <w:sz w:val="28"/>
          <w:szCs w:val="28"/>
        </w:rPr>
        <w:t xml:space="preserve">, мемориал </w:t>
      </w:r>
      <w:r w:rsidRPr="009B51FB">
        <w:rPr>
          <w:sz w:val="28"/>
          <w:szCs w:val="28"/>
          <w:shd w:val="clear" w:color="auto" w:fill="FFFFFF"/>
        </w:rPr>
        <w:t>"</w:t>
      </w:r>
      <w:r w:rsidRPr="009B51F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Генерал</w:t>
      </w:r>
      <w:r w:rsidRPr="009B51FB">
        <w:rPr>
          <w:rStyle w:val="apple-converted-space"/>
          <w:sz w:val="28"/>
          <w:szCs w:val="28"/>
          <w:shd w:val="clear" w:color="auto" w:fill="FFFFFF"/>
        </w:rPr>
        <w:t> </w:t>
      </w:r>
      <w:r w:rsidRPr="009B51FB">
        <w:rPr>
          <w:sz w:val="28"/>
          <w:szCs w:val="28"/>
          <w:shd w:val="clear" w:color="auto" w:fill="FFFFFF"/>
        </w:rPr>
        <w:t>-</w:t>
      </w:r>
      <w:r w:rsidRPr="009B51FB">
        <w:rPr>
          <w:rStyle w:val="apple-converted-space"/>
          <w:sz w:val="28"/>
          <w:szCs w:val="28"/>
          <w:shd w:val="clear" w:color="auto" w:fill="FFFFFF"/>
        </w:rPr>
        <w:t> </w:t>
      </w:r>
      <w:r w:rsidRPr="009B51FB">
        <w:rPr>
          <w:rStyle w:val="a6"/>
          <w:bCs/>
          <w:i w:val="0"/>
          <w:iCs w:val="0"/>
          <w:sz w:val="28"/>
          <w:szCs w:val="28"/>
          <w:shd w:val="clear" w:color="auto" w:fill="FFFFFF"/>
        </w:rPr>
        <w:t>танк</w:t>
      </w:r>
      <w:r w:rsidRPr="009B51FB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</w:rPr>
        <w:t>г. Закаменск,</w:t>
      </w:r>
      <w:r>
        <w:rPr>
          <w:sz w:val="28"/>
          <w:szCs w:val="28"/>
          <w:shd w:val="clear" w:color="auto" w:fill="FFFFFF"/>
        </w:rPr>
        <w:t xml:space="preserve"> призванный увековечить </w:t>
      </w:r>
      <w:r w:rsidRPr="009B51FB">
        <w:rPr>
          <w:sz w:val="28"/>
          <w:szCs w:val="28"/>
          <w:shd w:val="clear" w:color="auto" w:fill="FFFFFF"/>
        </w:rPr>
        <w:t xml:space="preserve">память ветеранов, тружеников тыла, работавших на </w:t>
      </w:r>
      <w:proofErr w:type="spellStart"/>
      <w:r w:rsidRPr="009B51FB">
        <w:rPr>
          <w:sz w:val="28"/>
          <w:szCs w:val="28"/>
          <w:shd w:val="clear" w:color="auto" w:fill="FFFFFF"/>
        </w:rPr>
        <w:t>Джидинском</w:t>
      </w:r>
      <w:proofErr w:type="spellEnd"/>
      <w:r w:rsidRPr="009B51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9B51FB">
        <w:rPr>
          <w:sz w:val="28"/>
          <w:szCs w:val="28"/>
          <w:shd w:val="clear" w:color="auto" w:fill="FFFFFF"/>
        </w:rPr>
        <w:t>вольфрамо</w:t>
      </w:r>
      <w:proofErr w:type="spellEnd"/>
      <w:r w:rsidRPr="009B51FB">
        <w:rPr>
          <w:sz w:val="28"/>
          <w:szCs w:val="28"/>
          <w:shd w:val="clear" w:color="auto" w:fill="FFFFFF"/>
        </w:rPr>
        <w:t>-молибденовом комбинате во имя Победы</w:t>
      </w:r>
      <w:r w:rsidRPr="009B51FB">
        <w:rPr>
          <w:sz w:val="28"/>
          <w:szCs w:val="28"/>
        </w:rPr>
        <w:t>.</w:t>
      </w:r>
      <w:proofErr w:type="gramEnd"/>
      <w:r w:rsidRPr="009B51FB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того, мы</w:t>
      </w:r>
      <w:r w:rsidRPr="00780A08">
        <w:rPr>
          <w:color w:val="000000"/>
          <w:sz w:val="28"/>
          <w:szCs w:val="28"/>
        </w:rPr>
        <w:t xml:space="preserve"> приняли участие в церемонии возложения венков к памятникам, погибшим воинам во всех районах Республики и вручили подарки ветеранам войны.  </w:t>
      </w:r>
      <w:r w:rsidRPr="000A55C9">
        <w:rPr>
          <w:sz w:val="28"/>
          <w:szCs w:val="28"/>
          <w:shd w:val="clear" w:color="auto" w:fill="FFFFFF"/>
        </w:rPr>
        <w:t>В честь праздника</w:t>
      </w:r>
      <w:r w:rsidRPr="001E2826">
        <w:rPr>
          <w:sz w:val="28"/>
          <w:szCs w:val="28"/>
          <w:shd w:val="clear" w:color="auto" w:fill="FFFFFF"/>
        </w:rPr>
        <w:t xml:space="preserve"> в</w:t>
      </w:r>
      <w:r w:rsidRPr="001E2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начале </w:t>
      </w:r>
      <w:r w:rsidRPr="001E2826">
        <w:rPr>
          <w:sz w:val="28"/>
          <w:szCs w:val="28"/>
        </w:rPr>
        <w:t xml:space="preserve">мае 2015 года в </w:t>
      </w:r>
      <w:r w:rsidRPr="001E2826">
        <w:rPr>
          <w:sz w:val="28"/>
          <w:szCs w:val="28"/>
          <w:shd w:val="clear" w:color="auto" w:fill="FFFFFF"/>
        </w:rPr>
        <w:t xml:space="preserve">г. Северобайкальск </w:t>
      </w:r>
      <w:r>
        <w:rPr>
          <w:sz w:val="28"/>
          <w:szCs w:val="28"/>
          <w:shd w:val="clear" w:color="auto" w:fill="FFFFFF"/>
        </w:rPr>
        <w:t>мы провели с</w:t>
      </w:r>
      <w:r w:rsidRPr="001E2826">
        <w:rPr>
          <w:sz w:val="28"/>
          <w:szCs w:val="28"/>
          <w:shd w:val="clear" w:color="auto" w:fill="FFFFFF"/>
        </w:rPr>
        <w:t>убботник под девизом «Мы за чистый Байкал».</w:t>
      </w:r>
    </w:p>
    <w:p w:rsidR="00853709" w:rsidRDefault="00853709" w:rsidP="00853709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День защиты детей мы провели</w:t>
      </w:r>
      <w:r w:rsidRPr="001E2826">
        <w:rPr>
          <w:sz w:val="28"/>
          <w:szCs w:val="28"/>
          <w:shd w:val="clear" w:color="auto" w:fill="FFFFFF"/>
        </w:rPr>
        <w:t xml:space="preserve"> ряд мероприятий. 1 июня 2015 года </w:t>
      </w:r>
      <w:r>
        <w:rPr>
          <w:sz w:val="28"/>
          <w:szCs w:val="28"/>
          <w:shd w:val="clear" w:color="auto" w:fill="FFFFFF"/>
        </w:rPr>
        <w:t xml:space="preserve">прямо на улицах и площадях </w:t>
      </w:r>
      <w:r w:rsidRPr="001E2826">
        <w:rPr>
          <w:sz w:val="28"/>
          <w:szCs w:val="28"/>
          <w:shd w:val="clear" w:color="auto" w:fill="FFFFFF"/>
        </w:rPr>
        <w:t xml:space="preserve">Улан-Удэ </w:t>
      </w:r>
      <w:r>
        <w:rPr>
          <w:sz w:val="28"/>
          <w:szCs w:val="28"/>
          <w:shd w:val="clear" w:color="auto" w:fill="FFFFFF"/>
        </w:rPr>
        <w:t>мы по</w:t>
      </w:r>
      <w:r w:rsidRPr="001E2826">
        <w:rPr>
          <w:sz w:val="28"/>
          <w:szCs w:val="28"/>
          <w:shd w:val="clear" w:color="auto" w:fill="FFFFFF"/>
        </w:rPr>
        <w:t>дарили воздушны</w:t>
      </w:r>
      <w:r>
        <w:rPr>
          <w:sz w:val="28"/>
          <w:szCs w:val="28"/>
          <w:shd w:val="clear" w:color="auto" w:fill="FFFFFF"/>
        </w:rPr>
        <w:t>е</w:t>
      </w:r>
      <w:r w:rsidRPr="001E2826">
        <w:rPr>
          <w:sz w:val="28"/>
          <w:szCs w:val="28"/>
          <w:shd w:val="clear" w:color="auto" w:fill="FFFFFF"/>
        </w:rPr>
        <w:t xml:space="preserve"> шарик</w:t>
      </w:r>
      <w:r>
        <w:rPr>
          <w:sz w:val="28"/>
          <w:szCs w:val="28"/>
          <w:shd w:val="clear" w:color="auto" w:fill="FFFFFF"/>
        </w:rPr>
        <w:t>и</w:t>
      </w:r>
      <w:r w:rsidRPr="00E62638">
        <w:rPr>
          <w:sz w:val="28"/>
          <w:szCs w:val="28"/>
          <w:shd w:val="clear" w:color="auto" w:fill="FFFFFF"/>
        </w:rPr>
        <w:t xml:space="preserve"> </w:t>
      </w:r>
      <w:r w:rsidRPr="001E2826">
        <w:rPr>
          <w:sz w:val="28"/>
          <w:szCs w:val="28"/>
          <w:shd w:val="clear" w:color="auto" w:fill="FFFFFF"/>
        </w:rPr>
        <w:t xml:space="preserve">детям. </w:t>
      </w:r>
      <w:r>
        <w:rPr>
          <w:sz w:val="28"/>
          <w:szCs w:val="28"/>
          <w:shd w:val="clear" w:color="auto" w:fill="FFFFFF"/>
        </w:rPr>
        <w:t xml:space="preserve">Всего за этот день было роздано </w:t>
      </w:r>
      <w:r w:rsidRPr="005F3F80">
        <w:rPr>
          <w:sz w:val="28"/>
          <w:szCs w:val="28"/>
          <w:shd w:val="clear" w:color="auto" w:fill="FFFFFF"/>
        </w:rPr>
        <w:t>1,5 тысячи</w:t>
      </w:r>
      <w:r>
        <w:rPr>
          <w:sz w:val="28"/>
          <w:szCs w:val="28"/>
          <w:shd w:val="clear" w:color="auto" w:fill="FFFFFF"/>
        </w:rPr>
        <w:t xml:space="preserve"> шаров с символикой Партии.</w:t>
      </w:r>
    </w:p>
    <w:p w:rsidR="00853709" w:rsidRDefault="00853709" w:rsidP="008537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отчетного периода депутаты фракции «Справедливая Россия» в Народном Хурале Республики Бурятия вели работу на своих округах: присутствовали на мероприятиях в районных центрах, сельских поселениях, оказывали спонсорскую помощь при проведении спортивных мероприятий, оказывали адресную помощь инвалидам, сиротам и многодетным семьям.</w:t>
      </w:r>
      <w:r w:rsidR="005F3F80">
        <w:rPr>
          <w:sz w:val="28"/>
          <w:szCs w:val="28"/>
        </w:rPr>
        <w:t xml:space="preserve"> </w:t>
      </w:r>
    </w:p>
    <w:p w:rsidR="005F3F80" w:rsidRDefault="005F3F80" w:rsidP="008537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Регионального отделения партии освещается ежемесячно на радио Сибирь-Байкал, телеканале </w:t>
      </w:r>
      <w:proofErr w:type="spellStart"/>
      <w:r>
        <w:rPr>
          <w:sz w:val="28"/>
          <w:szCs w:val="28"/>
        </w:rPr>
        <w:t>Тивиком</w:t>
      </w:r>
      <w:proofErr w:type="spellEnd"/>
      <w:r>
        <w:rPr>
          <w:sz w:val="28"/>
          <w:szCs w:val="28"/>
        </w:rPr>
        <w:t xml:space="preserve"> и сторонних СМИ.</w:t>
      </w:r>
    </w:p>
    <w:p w:rsidR="005F3F80" w:rsidRPr="00853709" w:rsidRDefault="005F3F80" w:rsidP="00853709">
      <w:pPr>
        <w:ind w:firstLine="567"/>
        <w:jc w:val="both"/>
        <w:rPr>
          <w:sz w:val="28"/>
          <w:szCs w:val="28"/>
        </w:rPr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p w:rsidR="00927FD2" w:rsidRDefault="00927FD2" w:rsidP="001563DA">
      <w:pPr>
        <w:ind w:firstLine="567"/>
        <w:jc w:val="both"/>
      </w:pPr>
    </w:p>
    <w:sectPr w:rsidR="0092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3131"/>
    <w:multiLevelType w:val="hybridMultilevel"/>
    <w:tmpl w:val="A6E8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C13AD"/>
    <w:multiLevelType w:val="hybridMultilevel"/>
    <w:tmpl w:val="B1B280E6"/>
    <w:lvl w:ilvl="0" w:tplc="6B0C2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91"/>
    <w:rsid w:val="001563DA"/>
    <w:rsid w:val="00163BF4"/>
    <w:rsid w:val="00164A37"/>
    <w:rsid w:val="0025447B"/>
    <w:rsid w:val="00303879"/>
    <w:rsid w:val="00333E69"/>
    <w:rsid w:val="0034085A"/>
    <w:rsid w:val="00353D28"/>
    <w:rsid w:val="004667CF"/>
    <w:rsid w:val="004C2C3C"/>
    <w:rsid w:val="005F3F80"/>
    <w:rsid w:val="00600169"/>
    <w:rsid w:val="007F1C15"/>
    <w:rsid w:val="00853709"/>
    <w:rsid w:val="008C3091"/>
    <w:rsid w:val="00927FD2"/>
    <w:rsid w:val="00954E76"/>
    <w:rsid w:val="00D7128B"/>
    <w:rsid w:val="00F4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91"/>
    <w:pPr>
      <w:ind w:left="720"/>
      <w:contextualSpacing/>
    </w:pPr>
  </w:style>
  <w:style w:type="paragraph" w:styleId="a4">
    <w:name w:val="Title"/>
    <w:aliases w:val=" Знак Знак"/>
    <w:basedOn w:val="a"/>
    <w:link w:val="a5"/>
    <w:qFormat/>
    <w:rsid w:val="0034085A"/>
    <w:pPr>
      <w:jc w:val="center"/>
    </w:pPr>
    <w:rPr>
      <w:rFonts w:eastAsia="Times New Roman"/>
      <w:b/>
      <w:sz w:val="28"/>
      <w:lang w:eastAsia="ru-RU"/>
    </w:rPr>
  </w:style>
  <w:style w:type="character" w:customStyle="1" w:styleId="a5">
    <w:name w:val="Название Знак"/>
    <w:aliases w:val=" Знак Знак Знак"/>
    <w:basedOn w:val="a0"/>
    <w:link w:val="a4"/>
    <w:rsid w:val="003408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53709"/>
  </w:style>
  <w:style w:type="character" w:styleId="a6">
    <w:name w:val="Emphasis"/>
    <w:uiPriority w:val="20"/>
    <w:qFormat/>
    <w:rsid w:val="008537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9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091"/>
    <w:pPr>
      <w:ind w:left="720"/>
      <w:contextualSpacing/>
    </w:pPr>
  </w:style>
  <w:style w:type="paragraph" w:styleId="a4">
    <w:name w:val="Title"/>
    <w:aliases w:val=" Знак Знак"/>
    <w:basedOn w:val="a"/>
    <w:link w:val="a5"/>
    <w:qFormat/>
    <w:rsid w:val="0034085A"/>
    <w:pPr>
      <w:jc w:val="center"/>
    </w:pPr>
    <w:rPr>
      <w:rFonts w:eastAsia="Times New Roman"/>
      <w:b/>
      <w:sz w:val="28"/>
      <w:lang w:eastAsia="ru-RU"/>
    </w:rPr>
  </w:style>
  <w:style w:type="character" w:customStyle="1" w:styleId="a5">
    <w:name w:val="Название Знак"/>
    <w:aliases w:val=" Знак Знак Знак"/>
    <w:basedOn w:val="a0"/>
    <w:link w:val="a4"/>
    <w:rsid w:val="003408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53709"/>
  </w:style>
  <w:style w:type="character" w:styleId="a6">
    <w:name w:val="Emphasis"/>
    <w:uiPriority w:val="20"/>
    <w:qFormat/>
    <w:rsid w:val="008537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79783084151A0DAB0A69B903A28C4BB56D1A721EC80AC0E81B1AFV638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D4F54F70F12B16EDC8A7561D365BFC3374BDA394C7F7B5E564C5CVDk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4F54F70F12B16EDC8A7561D365BFC3374BDA394C7F7B5E564C5CVDkF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6F79783084151A0DAB0A69B903A28C4BB56D1A721EC80AC0E81B1AFV63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F79783084151A0DAB0BA888D3A28C4BA52DCAA25EC80AC0E81B1AFV63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5160</Words>
  <Characters>29416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НХ РБ</Company>
  <LinksUpToDate>false</LinksUpToDate>
  <CharactersWithSpaces>34507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</dc:creator>
  <cp:keywords/>
  <dc:description/>
  <cp:lastModifiedBy>СР</cp:lastModifiedBy>
  <cp:revision>6</cp:revision>
  <dcterms:created xsi:type="dcterms:W3CDTF">2015-06-22T01:03:00Z</dcterms:created>
  <dcterms:modified xsi:type="dcterms:W3CDTF">2015-06-23T01:55:00Z</dcterms:modified>
</cp:coreProperties>
</file>